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jc w:val="center"/>
        <w:spacing w:before="120" w:after="120" w:line="360" w:lineRule="auto"/>
        <w:rPr>
          <w:rFonts w:hint="eastAsia" w:ascii="仿宋" w:hAnsi="仿宋" w:eastAsia="仿宋" w:cs="仿宋"/>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tbl>
      <w:tblPr>
        <w:tblStyle w:val="695"/>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804"/>
        <w:gridCol w:w="6208"/>
      </w:tblGrid>
      <w:tr>
        <w:trPr>
          <w:jc w:val="center"/>
          <w:trHeight w:val="850"/>
        </w:trPr>
        <w:tc>
          <w:tcPr>
            <w:tcW w:w="280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t xml:space="preserve">项目名称：</w:t>
            </w:r>
            <w:r/>
          </w:p>
        </w:tc>
        <w:tc>
          <w:tcPr>
            <w:tcW w:w="620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b/>
                <w:bCs/>
                <w:color w:val="auto"/>
                <w:sz w:val="30"/>
                <w:szCs w:val="30"/>
                <w:highlight w:val="none"/>
              </w:rPr>
            </w:pPr>
            <w:r>
              <w:rPr>
                <w:rFonts w:hint="eastAsia" w:ascii="宋体" w:hAnsi="宋体" w:cs="宋体"/>
                <w:b/>
                <w:bCs/>
                <w:color w:val="auto"/>
                <w:sz w:val="30"/>
                <w:szCs w:val="30"/>
                <w:highlight w:val="none"/>
                <w:lang w:eastAsia="zh-CN"/>
              </w:rPr>
              <w:t xml:space="preserve">沭阳县青伊湖镇2025年度荣吴村宜居宜业和美乡村建设项目（景观绿化工程）</w:t>
            </w:r>
            <w:r/>
          </w:p>
        </w:tc>
      </w:tr>
      <w:tr>
        <w:trPr>
          <w:jc w:val="center"/>
          <w:trHeight w:val="850"/>
        </w:trPr>
        <w:tc>
          <w:tcPr>
            <w:tcW w:w="280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b/>
                <w:bCs/>
                <w:color w:val="auto"/>
                <w:spacing w:val="45"/>
                <w:sz w:val="30"/>
                <w:szCs w:val="30"/>
                <w:highlight w:val="none"/>
              </w:rPr>
            </w:pPr>
            <w:r>
              <w:rPr>
                <w:rFonts w:hint="eastAsia" w:ascii="宋体" w:hAnsi="宋体" w:eastAsia="宋体" w:cs="宋体"/>
                <w:b/>
                <w:color w:val="auto"/>
                <w:sz w:val="30"/>
                <w:szCs w:val="30"/>
                <w:highlight w:val="none"/>
              </w:rPr>
              <w:t xml:space="preserve">项目编号：</w:t>
            </w:r>
            <w:r/>
          </w:p>
        </w:tc>
        <w:tc>
          <w:tcPr>
            <w:tcW w:w="620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JSZC-321322-QYXM-C2025-0011</w:t>
            </w:r>
            <w:r/>
          </w:p>
        </w:tc>
      </w:tr>
      <w:tr>
        <w:trPr>
          <w:jc w:val="center"/>
          <w:trHeight w:val="850"/>
        </w:trPr>
        <w:tc>
          <w:tcPr>
            <w:tcW w:w="280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tc>
        <w:tc>
          <w:tcPr>
            <w:tcW w:w="620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tc>
      </w:tr>
      <w:tr>
        <w:trPr>
          <w:jc w:val="center"/>
          <w:trHeight w:val="850"/>
        </w:trPr>
        <w:tc>
          <w:tcPr>
            <w:shd w:val="clear" w:color="auto" w:fill="auto"/>
            <w:tcW w:w="280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b/>
                <w:bCs/>
                <w:color w:val="auto"/>
                <w:spacing w:val="45"/>
                <w:sz w:val="30"/>
                <w:szCs w:val="30"/>
                <w:highlight w:val="none"/>
              </w:rPr>
              <w:t xml:space="preserve">采  购 人</w:t>
            </w:r>
            <w:r>
              <w:rPr>
                <w:rFonts w:hint="eastAsia" w:ascii="宋体" w:hAnsi="宋体" w:eastAsia="宋体" w:cs="宋体"/>
                <w:b/>
                <w:bCs/>
                <w:color w:val="auto"/>
                <w:spacing w:val="1"/>
                <w:sz w:val="30"/>
                <w:szCs w:val="30"/>
                <w:highlight w:val="none"/>
              </w:rPr>
              <w:t xml:space="preserve">：</w:t>
            </w:r>
            <w:r/>
          </w:p>
        </w:tc>
        <w:tc>
          <w:tcPr>
            <w:shd w:val="clear" w:color="auto" w:fill="auto"/>
            <w:tcW w:w="620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b/>
                <w:bCs/>
                <w:color w:val="auto"/>
                <w:sz w:val="30"/>
                <w:szCs w:val="30"/>
                <w:highlight w:val="none"/>
                <w:lang w:val="en-US" w:eastAsia="zh-CN" w:bidi="ar-SA"/>
              </w:rPr>
            </w:pPr>
            <w:r>
              <w:rPr>
                <w:rFonts w:hint="eastAsia" w:ascii="宋体" w:hAnsi="宋体" w:cs="宋体"/>
                <w:b/>
                <w:bCs/>
                <w:color w:val="auto"/>
                <w:sz w:val="30"/>
                <w:szCs w:val="30"/>
                <w:highlight w:val="none"/>
                <w:lang w:eastAsia="zh-CN"/>
              </w:rPr>
              <w:t xml:space="preserve">沭阳县青伊湖镇人民政府</w:t>
            </w:r>
            <w:r/>
          </w:p>
        </w:tc>
      </w:tr>
      <w:tr>
        <w:trPr>
          <w:jc w:val="center"/>
          <w:trHeight w:val="850"/>
        </w:trPr>
        <w:tc>
          <w:tcPr>
            <w:shd w:val="clear" w:color="auto" w:fill="auto"/>
            <w:tcW w:w="280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b/>
                <w:bCs/>
                <w:color w:val="auto"/>
                <w:spacing w:val="45"/>
                <w:sz w:val="30"/>
                <w:szCs w:val="30"/>
                <w:highlight w:val="none"/>
                <w:lang w:val="en-US" w:eastAsia="zh-CN" w:bidi="ar-SA"/>
              </w:rPr>
            </w:pPr>
            <w:r>
              <w:rPr>
                <w:rFonts w:hint="eastAsia" w:ascii="宋体" w:hAnsi="宋体" w:eastAsia="宋体" w:cs="宋体"/>
                <w:b/>
                <w:bCs/>
                <w:color w:val="auto"/>
                <w:sz w:val="30"/>
                <w:szCs w:val="30"/>
                <w:highlight w:val="none"/>
              </w:rPr>
              <w:t xml:space="preserve">采购代理机构：</w:t>
            </w:r>
            <w:r/>
          </w:p>
        </w:tc>
        <w:tc>
          <w:tcPr>
            <w:shd w:val="clear" w:color="auto" w:fill="auto"/>
            <w:tcW w:w="620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rPr>
              <w:t xml:space="preserve">江苏仟亿项目管理有限公司</w:t>
            </w:r>
            <w:r/>
          </w:p>
        </w:tc>
      </w:tr>
      <w:tr>
        <w:trPr>
          <w:jc w:val="center"/>
          <w:trHeight w:val="850"/>
        </w:trPr>
        <w:tc>
          <w:tcPr>
            <w:tcW w:w="280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日期</w:t>
            </w:r>
            <w:r/>
          </w:p>
        </w:tc>
        <w:tc>
          <w:tcPr>
            <w:tcW w:w="6208" w:type="dxa"/>
            <w:vAlign w:val="center"/>
            <w:textDirection w:val="lrTb"/>
            <w:noWrap w:val="false"/>
          </w:tcPr>
          <w:p>
            <w:pPr>
              <w:jc w:val="both"/>
              <w:keepLines w:val="0"/>
              <w:keepNext w:val="0"/>
              <w:pageBreakBefore w:val="0"/>
              <w:spacing w:before="120" w:after="120" w:line="400" w:lineRule="exact"/>
              <w:widowControl w:val="off"/>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2025年</w:t>
            </w:r>
            <w:r>
              <w:rPr>
                <w:rFonts w:hint="eastAsia" w:ascii="宋体" w:hAnsi="宋体" w:cs="宋体"/>
                <w:b/>
                <w:color w:val="auto"/>
                <w:sz w:val="30"/>
                <w:szCs w:val="30"/>
                <w:highlight w:val="none"/>
                <w:lang w:val="en-US" w:eastAsia="zh-CN"/>
              </w:rPr>
              <w:t xml:space="preserve">12</w:t>
            </w:r>
            <w:r>
              <w:rPr>
                <w:rFonts w:hint="eastAsia" w:ascii="宋体" w:hAnsi="宋体" w:eastAsia="宋体" w:cs="宋体"/>
                <w:b/>
                <w:color w:val="auto"/>
                <w:sz w:val="30"/>
                <w:szCs w:val="30"/>
                <w:highlight w:val="none"/>
              </w:rPr>
              <w:t xml:space="preserve">月</w:t>
            </w:r>
            <w:r>
              <w:rPr>
                <w:rFonts w:hint="eastAsia" w:ascii="宋体" w:hAnsi="宋体" w:cs="宋体"/>
                <w:b/>
                <w:color w:val="auto"/>
                <w:sz w:val="30"/>
                <w:szCs w:val="30"/>
                <w:highlight w:val="none"/>
                <w:lang w:val="en-US" w:eastAsia="zh-CN"/>
              </w:rPr>
              <w:t xml:space="preserve">3</w:t>
            </w:r>
            <w:r>
              <w:rPr>
                <w:rFonts w:hint="eastAsia" w:ascii="宋体" w:hAnsi="宋体" w:eastAsia="宋体" w:cs="宋体"/>
                <w:b/>
                <w:color w:val="auto"/>
                <w:sz w:val="30"/>
                <w:szCs w:val="30"/>
                <w:highlight w:val="none"/>
              </w:rPr>
              <w:t xml:space="preserve">日</w:t>
            </w:r>
            <w:r/>
          </w:p>
        </w:tc>
      </w:tr>
    </w:tbl>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Times New Roman" w:hAnsi="Times New Roman" w:eastAsia="黑体"/>
          <w:color w:val="auto"/>
          <w:sz w:val="36"/>
          <w:highlight w:val="none"/>
        </w:rPr>
      </w:pPr>
      <w:r>
        <w:rPr>
          <w:rFonts w:hint="eastAsia" w:ascii="Times New Roman" w:hAnsi="Times New Roman" w:eastAsia="黑体"/>
          <w:color w:val="auto"/>
          <w:sz w:val="36"/>
          <w:highlight w:val="none"/>
        </w:rPr>
      </w:r>
      <w:r/>
    </w:p>
    <w:p>
      <w:pPr>
        <w:jc w:val="center"/>
        <w:rPr>
          <w:rFonts w:ascii="Times New Roman" w:hAnsi="Times New Roman" w:eastAsia="黑体"/>
          <w:color w:val="auto"/>
          <w:sz w:val="36"/>
          <w:highlight w:val="none"/>
        </w:rPr>
      </w:pPr>
      <w:r>
        <w:rPr>
          <w:rFonts w:hint="eastAsia" w:ascii="Times New Roman" w:hAnsi="Times New Roman" w:eastAsia="黑体"/>
          <w:color w:val="auto"/>
          <w:sz w:val="36"/>
          <w:highlight w:val="none"/>
        </w:rPr>
        <w:t xml:space="preserve">目    录</w:t>
      </w:r>
      <w:r/>
    </w:p>
    <w:p>
      <w:pPr>
        <w:pStyle w:val="712"/>
        <w:spacing w:before="0" w:after="0" w:line="700" w:lineRule="exact"/>
        <w:tabs>
          <w:tab w:val="right" w:pos="8306" w:leader="dot"/>
        </w:tabs>
        <w:rPr>
          <w:rFonts w:ascii="Times New Roman" w:hAnsi="Times New Roman" w:eastAsia="黑体"/>
          <w:b w:val="0"/>
          <w:bCs w:val="0"/>
          <w:caps w:val="0"/>
          <w:color w:val="auto"/>
          <w:sz w:val="32"/>
          <w:highlight w:val="none"/>
        </w:rPr>
      </w:pPr>
      <w:r>
        <w:rPr>
          <w:rFonts w:hint="eastAsia" w:ascii="Times New Roman" w:hAnsi="Times New Roman" w:eastAsia="黑体"/>
          <w:b w:val="0"/>
          <w:bCs w:val="0"/>
          <w:caps w:val="0"/>
          <w:color w:val="auto"/>
          <w:sz w:val="32"/>
          <w:highlight w:val="none"/>
        </w:rPr>
        <w:fldChar w:fldCharType="begin"/>
      </w:r>
      <w:r>
        <w:rPr>
          <w:rFonts w:hint="eastAsia" w:ascii="Times New Roman" w:hAnsi="Times New Roman" w:eastAsia="黑体"/>
          <w:b w:val="0"/>
          <w:bCs w:val="0"/>
          <w:caps w:val="0"/>
          <w:color w:val="auto"/>
          <w:sz w:val="32"/>
          <w:highlight w:val="none"/>
        </w:rPr>
        <w:instrText xml:space="preserve">TOC \o "1-1" \h \u </w:instrText>
      </w:r>
      <w:r>
        <w:rPr>
          <w:rFonts w:hint="eastAsia" w:ascii="Times New Roman" w:hAnsi="Times New Roman" w:eastAsia="黑体"/>
          <w:b w:val="0"/>
          <w:bCs w:val="0"/>
          <w:caps w:val="0"/>
          <w:color w:val="auto"/>
          <w:sz w:val="32"/>
          <w:highlight w:val="none"/>
        </w:rPr>
        <w:fldChar w:fldCharType="separate"/>
      </w:r>
      <w:r>
        <w:rPr>
          <w:color w:val="auto"/>
          <w:highlight w:val="none"/>
        </w:rPr>
        <w:fldChar w:fldCharType="begin"/>
      </w:r>
      <w:r>
        <w:rPr>
          <w:color w:val="auto"/>
          <w:highlight w:val="none"/>
        </w:rPr>
        <w:instrText xml:space="preserve"> HYPERLINK \l "_Toc7294" </w:instrText>
      </w:r>
      <w:r>
        <w:rPr>
          <w:color w:val="auto"/>
          <w:highlight w:val="none"/>
        </w:rPr>
        <w:fldChar w:fldCharType="separate"/>
      </w:r>
      <w:r>
        <w:rPr>
          <w:rFonts w:hint="eastAsia" w:ascii="Times New Roman" w:hAnsi="Times New Roman" w:eastAsia="黑体" w:cs="黑体"/>
          <w:b w:val="0"/>
          <w:bCs w:val="0"/>
          <w:caps w:val="0"/>
          <w:color w:val="auto"/>
          <w:sz w:val="32"/>
          <w:szCs w:val="44"/>
          <w:highlight w:val="none"/>
        </w:rPr>
        <w:t xml:space="preserve">第一章  磋商邀请</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_Toc7294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3</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12"/>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"_Toc3297"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第二章  供应商须知</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_Toc3297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6</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12"/>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"_Toc21941"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第三章  评审方法与评审标准</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_Toc21941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19</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12"/>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"_Toc1519" </w:instrText>
      </w:r>
      <w:r>
        <w:rPr>
          <w:color w:val="auto"/>
          <w:highlight w:val="none"/>
        </w:rPr>
        <w:fldChar w:fldCharType="separate"/>
      </w:r>
      <w:r>
        <w:rPr>
          <w:rFonts w:ascii="Times New Roman" w:hAnsi="Times New Roman" w:eastAsia="黑体"/>
          <w:b w:val="0"/>
          <w:bCs w:val="0"/>
          <w:caps w:val="0"/>
          <w:color w:val="auto"/>
          <w:sz w:val="32"/>
          <w:szCs w:val="44"/>
          <w:highlight w:val="none"/>
        </w:rPr>
        <w:t xml:space="preserve">第四</w:t>
      </w:r>
      <w:r>
        <w:rPr>
          <w:rFonts w:hint="eastAsia" w:ascii="Times New Roman" w:hAnsi="Times New Roman" w:eastAsia="黑体"/>
          <w:b w:val="0"/>
          <w:bCs w:val="0"/>
          <w:caps w:val="0"/>
          <w:color w:val="auto"/>
          <w:sz w:val="32"/>
          <w:szCs w:val="44"/>
          <w:highlight w:val="none"/>
        </w:rPr>
        <w:t xml:space="preserve">章  </w:t>
      </w:r>
      <w:r>
        <w:rPr>
          <w:rFonts w:ascii="Times New Roman" w:hAnsi="Times New Roman" w:eastAsia="黑体"/>
          <w:b w:val="0"/>
          <w:bCs w:val="0"/>
          <w:caps w:val="0"/>
          <w:color w:val="auto"/>
          <w:sz w:val="32"/>
          <w:szCs w:val="44"/>
          <w:highlight w:val="none"/>
        </w:rPr>
        <w:t xml:space="preserve">采购需求</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2</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1</w:t>
      </w:r>
      <w:r/>
    </w:p>
    <w:p>
      <w:pPr>
        <w:pStyle w:val="712"/>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"_Toc2833"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第五章  合同文本</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_Toc2833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25</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12"/>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"_Toc22631"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第六章  响应文件格式</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_Toc22631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25</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jc w:val="center"/>
        <w:spacing w:line="700" w:lineRule="exact"/>
        <w:rPr>
          <w:rFonts w:ascii="Times New Roman" w:hAnsi="Times New Roman" w:eastAsia="黑体"/>
          <w:color w:val="auto"/>
          <w:sz w:val="32"/>
          <w:highlight w:val="none"/>
        </w:rPr>
      </w:pPr>
      <w:r>
        <w:rPr>
          <w:rFonts w:hint="eastAsia" w:ascii="Times New Roman" w:hAnsi="Times New Roman" w:eastAsia="黑体"/>
          <w:color w:val="auto"/>
          <w:sz w:val="32"/>
          <w:highlight w:val="none"/>
        </w:rPr>
        <w:fldChar w:fldCharType="end"/>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rPr>
          <w:rFonts w:ascii="Times New Roman" w:hAnsi="Times New Roman" w:eastAsia="黑体"/>
          <w:color w:val="auto"/>
          <w:sz w:val="32"/>
          <w:highlight w:val="none"/>
        </w:rPr>
      </w:pPr>
      <w:r>
        <w:rPr>
          <w:rFonts w:hint="eastAsia" w:ascii="Times New Roman" w:hAnsi="Times New Roman" w:eastAsia="黑体"/>
          <w:color w:val="auto"/>
          <w:sz w:val="32"/>
          <w:highlight w:val="none"/>
        </w:rPr>
        <w:br w:type="page" w:clear="all"/>
      </w:r>
      <w:r/>
    </w:p>
    <w:p>
      <w:pPr>
        <w:pStyle w:val="685"/>
        <w:jc w:val="center"/>
        <w:rPr>
          <w:rFonts w:hint="eastAsia" w:ascii="黑体" w:hAnsi="黑体" w:eastAsia="黑体" w:cs="黑体"/>
          <w:color w:val="auto"/>
          <w:sz w:val="44"/>
          <w:szCs w:val="44"/>
          <w:highlight w:val="none"/>
        </w:rPr>
      </w:pPr>
      <w:r/>
      <w:bookmarkStart w:id="0" w:name="_Toc7294"/>
      <w:r/>
      <w:bookmarkStart w:id="1" w:name="_Toc27259"/>
      <w:r/>
      <w:bookmarkStart w:id="2" w:name="_Toc13414"/>
      <w:r/>
      <w:bookmarkStart w:id="3" w:name="_Toc141869960"/>
      <w:r>
        <w:rPr>
          <w:rFonts w:hint="eastAsia" w:ascii="黑体" w:hAnsi="黑体" w:eastAsia="黑体" w:cs="黑体"/>
          <w:color w:val="auto"/>
          <w:sz w:val="44"/>
          <w:szCs w:val="44"/>
          <w:highlight w:val="none"/>
        </w:rPr>
        <w:t xml:space="preserve">第一章  磋商邀请</w:t>
      </w:r>
      <w:bookmarkEnd w:id="0"/>
      <w:r/>
      <w:bookmarkEnd w:id="1"/>
      <w:r/>
      <w:bookmarkEnd w:id="2"/>
      <w:r/>
      <w:r/>
    </w:p>
    <w:p>
      <w:pPr>
        <w:ind w:firstLine="480"/>
        <w:spacing w:line="520" w:lineRule="exact"/>
        <w:rPr>
          <w:rFonts w:ascii="Times New Roman" w:hAnsi="Times New Roman" w:cs="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val="en-US" w:eastAsia="zh-CN"/>
        </w:rPr>
        <w:t xml:space="preserve">沭阳县青伊湖镇人民政府</w:t>
      </w:r>
      <w:r>
        <w:rPr>
          <w:rFonts w:hint="eastAsia" w:ascii="宋体" w:hAnsi="宋体"/>
          <w:color w:val="auto"/>
          <w:sz w:val="24"/>
          <w:szCs w:val="24"/>
          <w:highlight w:val="none"/>
        </w:rPr>
        <w:t xml:space="preserve">的委托，</w:t>
      </w:r>
      <w:r>
        <w:rPr>
          <w:rFonts w:hint="eastAsia" w:ascii="宋体" w:hAnsi="宋体"/>
          <w:color w:val="auto"/>
          <w:sz w:val="24"/>
          <w:szCs w:val="24"/>
          <w:highlight w:val="none"/>
          <w:u w:val="single"/>
        </w:rPr>
        <w:t xml:space="preserve">江苏仟亿项目管理有限公司</w:t>
      </w:r>
      <w:r>
        <w:rPr>
          <w:rFonts w:hint="eastAsia" w:ascii="Times New Roman" w:hAnsi="Times New Roman" w:cs="方正仿宋_GBK"/>
          <w:color w:val="auto"/>
          <w:sz w:val="24"/>
          <w:szCs w:val="24"/>
          <w:highlight w:val="none"/>
        </w:rPr>
        <w:t xml:space="preserve">就</w:t>
      </w:r>
      <w:r>
        <w:rPr>
          <w:rFonts w:hint="eastAsia" w:ascii="Times New Roman" w:hAnsi="Times New Roman" w:cs="方正仿宋_GBK"/>
          <w:color w:val="auto"/>
          <w:sz w:val="24"/>
          <w:szCs w:val="24"/>
          <w:highlight w:val="none"/>
          <w:u w:val="single"/>
          <w:lang w:eastAsia="zh-CN"/>
        </w:rPr>
        <w:t xml:space="preserve">沭阳县青伊湖镇2025年度荣吴村宜居宜业和美乡村建设项目（景观绿化工程）</w:t>
      </w:r>
      <w:r>
        <w:rPr>
          <w:rFonts w:hint="eastAsia" w:ascii="宋体" w:hAnsi="宋体"/>
          <w:color w:val="auto"/>
          <w:sz w:val="24"/>
          <w:szCs w:val="24"/>
          <w:highlight w:val="none"/>
        </w:rPr>
        <w:t xml:space="preserve">(JSZC-321322-QYXM-C2025-0011</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Times New Roman" w:hAnsi="Times New Roman" w:cs="宋体"/>
          <w:color w:val="auto"/>
          <w:sz w:val="24"/>
          <w:szCs w:val="24"/>
          <w:highlight w:val="none"/>
        </w:rPr>
        <w:t xml:space="preserve">进行竞争性磋商采购，欢迎符合条件的供应商参加磋商。</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color w:val="auto"/>
          <w:sz w:val="24"/>
          <w:szCs w:val="24"/>
          <w:highlight w:val="none"/>
        </w:rPr>
        <w:t xml:space="preserve">项目概况</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sz w:val="24"/>
          <w:szCs w:val="24"/>
          <w:highlight w:val="none"/>
          <w:u w:val="single"/>
          <w:lang w:eastAsia="zh-CN"/>
        </w:rPr>
        <w:t xml:space="preserve">沭阳县青伊湖镇2025年度荣吴村宜居宜业和美乡村建设项目（景观绿化工程）</w:t>
      </w:r>
      <w:r>
        <w:rPr>
          <w:rFonts w:hint="eastAsia" w:ascii="Times New Roman" w:hAnsi="Times New Roman" w:cs="仿宋"/>
          <w:color w:val="auto"/>
          <w:sz w:val="24"/>
          <w:szCs w:val="24"/>
          <w:highlight w:val="none"/>
        </w:rPr>
        <w:t xml:space="preserve">的潜在供应商可在</w:t>
      </w:r>
      <w:r>
        <w:rPr>
          <w:rFonts w:hint="eastAsia" w:ascii="Times New Roman" w:hAnsi="Times New Roman" w:cs="方正仿宋_GBK"/>
          <w:color w:val="auto"/>
          <w:sz w:val="24"/>
          <w:szCs w:val="24"/>
          <w:highlight w:val="none"/>
        </w:rPr>
        <w:t xml:space="preserve">“江苏政府采购网”、“宿迁市政府采购网”</w:t>
      </w:r>
      <w:r>
        <w:rPr>
          <w:rFonts w:hint="eastAsia" w:ascii="Times New Roman" w:hAnsi="Times New Roman" w:cs="仿宋"/>
          <w:color w:val="auto"/>
          <w:sz w:val="24"/>
          <w:szCs w:val="24"/>
          <w:highlight w:val="none"/>
        </w:rPr>
        <w:t xml:space="preserve">自行免费获取磋商文件，并于</w:t>
      </w:r>
      <w:r>
        <w:rPr>
          <w:rFonts w:hint="eastAsia" w:ascii="Times New Roman" w:hAnsi="Times New Roman" w:cs="仿宋"/>
          <w:color w:val="auto"/>
          <w:sz w:val="24"/>
          <w:szCs w:val="24"/>
          <w:highlight w:val="none"/>
          <w:u w:val="single"/>
        </w:rPr>
        <w:t xml:space="preserve">2025</w:t>
      </w:r>
      <w:r>
        <w:rPr>
          <w:rFonts w:hint="eastAsia" w:ascii="Times New Roman" w:hAnsi="Times New Roman" w:cs="仿宋"/>
          <w:bCs/>
          <w:color w:val="auto"/>
          <w:sz w:val="24"/>
          <w:szCs w:val="24"/>
          <w:highlight w:val="none"/>
          <w:u w:val="single"/>
        </w:rPr>
        <w:t xml:space="preserve">年</w:t>
      </w:r>
      <w:r>
        <w:rPr>
          <w:rFonts w:hint="eastAsia" w:ascii="Times New Roman" w:hAnsi="Times New Roman" w:cs="仿宋"/>
          <w:bCs/>
          <w:color w:val="auto"/>
          <w:sz w:val="24"/>
          <w:szCs w:val="24"/>
          <w:highlight w:val="none"/>
          <w:u w:val="single"/>
          <w:lang w:val="en-US" w:eastAsia="zh-CN"/>
        </w:rPr>
        <w:t xml:space="preserve">12</w:t>
      </w:r>
      <w:r>
        <w:rPr>
          <w:rFonts w:hint="eastAsia" w:ascii="Times New Roman" w:hAnsi="Times New Roman" w:cs="仿宋"/>
          <w:bCs/>
          <w:color w:val="auto"/>
          <w:sz w:val="24"/>
          <w:szCs w:val="24"/>
          <w:highlight w:val="none"/>
          <w:u w:val="single"/>
        </w:rPr>
        <w:t xml:space="preserve">月</w:t>
      </w:r>
      <w:r>
        <w:rPr>
          <w:rFonts w:hint="eastAsia" w:ascii="Times New Roman" w:hAnsi="Times New Roman" w:cs="仿宋"/>
          <w:bCs/>
          <w:color w:val="auto"/>
          <w:sz w:val="24"/>
          <w:szCs w:val="24"/>
          <w:highlight w:val="none"/>
          <w:u w:val="single"/>
          <w:lang w:val="en-US" w:eastAsia="zh-CN"/>
        </w:rPr>
        <w:t xml:space="preserve">15</w:t>
      </w:r>
      <w:r>
        <w:rPr>
          <w:rFonts w:hint="eastAsia" w:ascii="Times New Roman" w:hAnsi="Times New Roman" w:cs="仿宋"/>
          <w:bCs/>
          <w:color w:val="auto"/>
          <w:sz w:val="24"/>
          <w:szCs w:val="24"/>
          <w:highlight w:val="none"/>
          <w:u w:val="single"/>
        </w:rPr>
        <w:t xml:space="preserve">日09点30分（</w:t>
      </w:r>
      <w:r>
        <w:rPr>
          <w:rFonts w:hint="eastAsia" w:ascii="Times New Roman" w:hAnsi="Times New Roman" w:cs="仿宋"/>
          <w:bCs/>
          <w:color w:val="auto"/>
          <w:sz w:val="24"/>
          <w:szCs w:val="24"/>
          <w:highlight w:val="none"/>
        </w:rPr>
        <w:t xml:space="preserve">北京时间）前递交响应文件</w:t>
      </w:r>
      <w:r>
        <w:rPr>
          <w:rFonts w:hint="eastAsia" w:ascii="Times New Roman" w:hAnsi="Times New Roman" w:cs="仿宋"/>
          <w:color w:val="auto"/>
          <w:sz w:val="24"/>
          <w:szCs w:val="24"/>
          <w:highlight w:val="none"/>
        </w:rPr>
        <w:t xml:space="preserve">。</w:t>
      </w:r>
      <w:r/>
    </w:p>
    <w:p>
      <w:pPr>
        <w:pStyle w:val="686"/>
        <w:ind w:firstLine="321"/>
        <w:spacing w:before="0" w:after="0" w:line="520" w:lineRule="exact"/>
        <w:rPr>
          <w:rFonts w:eastAsia="宋体"/>
          <w:b/>
          <w:bCs/>
          <w:color w:val="auto"/>
          <w:sz w:val="32"/>
          <w:highlight w:val="none"/>
        </w:rPr>
      </w:pPr>
      <w:r/>
      <w:bookmarkStart w:id="4" w:name="_Hlk24379207"/>
      <w:r/>
      <w:bookmarkStart w:id="5" w:name="_Toc35393790"/>
      <w:r/>
      <w:bookmarkStart w:id="6" w:name="_Toc38985263"/>
      <w:r/>
      <w:bookmarkStart w:id="7" w:name="_Toc35393621"/>
      <w:r/>
      <w:bookmarkStart w:id="8" w:name="_Toc28359002"/>
      <w:r/>
      <w:bookmarkStart w:id="9" w:name="_Toc28359079"/>
      <w:r>
        <w:rPr>
          <w:rFonts w:hint="eastAsia" w:eastAsia="宋体"/>
          <w:b/>
          <w:bCs/>
          <w:color w:val="auto"/>
          <w:sz w:val="32"/>
          <w:highlight w:val="none"/>
        </w:rPr>
        <w:t xml:space="preserve">一、项目基本情况</w:t>
      </w:r>
      <w:bookmarkEnd w:id="4"/>
      <w:r/>
      <w:bookmarkEnd w:id="5"/>
      <w:r/>
      <w:bookmarkEnd w:id="6"/>
      <w:r/>
      <w:bookmarkEnd w:id="7"/>
      <w:r/>
      <w:bookmarkEnd w:id="8"/>
      <w:r/>
      <w:bookmarkEnd w:id="9"/>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1.项目编号：JSZC-321322-QYXM-C2025-0011</w:t>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2.项目名称：</w:t>
      </w:r>
      <w:r>
        <w:rPr>
          <w:rFonts w:hint="eastAsia" w:ascii="Times New Roman" w:hAnsi="Times New Roman" w:cs="仿宋"/>
          <w:color w:val="auto"/>
          <w:sz w:val="24"/>
          <w:szCs w:val="24"/>
          <w:highlight w:val="none"/>
          <w:lang w:eastAsia="zh-CN"/>
        </w:rPr>
        <w:t xml:space="preserve">沭阳县青伊湖镇2025年度荣吴村宜居宜业和美乡村建设项目（景观绿化工程）</w:t>
      </w:r>
      <w:r/>
    </w:p>
    <w:p>
      <w:pPr>
        <w:ind w:firstLine="480"/>
        <w:spacing w:line="480" w:lineRule="exact"/>
        <w:rPr>
          <w:rFonts w:hint="eastAsia" w:ascii="Times New Roman" w:hAnsi="Times New Roman" w:eastAsia="宋体" w:cs="仿宋"/>
          <w:color w:val="auto"/>
          <w:sz w:val="24"/>
          <w:szCs w:val="24"/>
          <w:highlight w:val="none"/>
        </w:rPr>
      </w:pPr>
      <w:r>
        <w:rPr>
          <w:rFonts w:hint="eastAsia" w:ascii="Times New Roman" w:hAnsi="Times New Roman" w:cs="仿宋"/>
          <w:color w:val="auto"/>
          <w:sz w:val="24"/>
          <w:szCs w:val="24"/>
          <w:highlight w:val="none"/>
        </w:rPr>
        <w:t xml:space="preserve">3.预算金</w:t>
      </w:r>
      <w:r>
        <w:rPr>
          <w:rFonts w:hint="eastAsia" w:ascii="Times New Roman" w:hAnsi="Times New Roman" w:eastAsia="宋体" w:cs="仿宋"/>
          <w:color w:val="auto"/>
          <w:sz w:val="24"/>
          <w:szCs w:val="24"/>
          <w:highlight w:val="none"/>
        </w:rPr>
        <w:t xml:space="preserve">额：128</w:t>
      </w:r>
      <w:r>
        <w:rPr>
          <w:rFonts w:hint="eastAsia" w:ascii="Times New Roman" w:hAnsi="Times New Roman" w:cs="仿宋"/>
          <w:color w:val="auto"/>
          <w:sz w:val="24"/>
          <w:szCs w:val="24"/>
          <w:highlight w:val="none"/>
          <w:lang w:val="en-US" w:eastAsia="zh-CN"/>
        </w:rPr>
        <w:t xml:space="preserve">.</w:t>
      </w:r>
      <w:r>
        <w:rPr>
          <w:rFonts w:hint="eastAsia" w:ascii="Times New Roman" w:hAnsi="Times New Roman" w:eastAsia="宋体" w:cs="仿宋"/>
          <w:color w:val="auto"/>
          <w:sz w:val="24"/>
          <w:szCs w:val="24"/>
          <w:highlight w:val="none"/>
        </w:rPr>
        <w:t xml:space="preserve">827223</w:t>
      </w:r>
      <w:r>
        <w:rPr>
          <w:rFonts w:hint="eastAsia" w:ascii="Times New Roman" w:hAnsi="Times New Roman" w:eastAsia="宋体" w:cs="仿宋"/>
          <w:color w:val="auto"/>
          <w:sz w:val="24"/>
          <w:szCs w:val="24"/>
          <w:highlight w:val="none"/>
          <w:lang w:val="en-US" w:eastAsia="zh-CN"/>
        </w:rPr>
        <w:t xml:space="preserve">万元</w:t>
      </w:r>
      <w:r/>
    </w:p>
    <w:p>
      <w:pPr>
        <w:ind w:firstLine="480"/>
        <w:spacing w:line="480" w:lineRule="exact"/>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4.本项目设定最高限价，最高限价为：</w:t>
      </w:r>
      <w:bookmarkStart w:id="10" w:name="EB6c1f3d39c6914ae1bada8ccaa777b37a"/>
      <w:r>
        <w:rPr>
          <w:rFonts w:hint="eastAsia" w:ascii="Times New Roman" w:hAnsi="Times New Roman" w:eastAsia="宋体" w:cs="仿宋"/>
          <w:color w:val="auto"/>
          <w:sz w:val="24"/>
          <w:szCs w:val="24"/>
          <w:highlight w:val="none"/>
        </w:rPr>
        <w:t xml:space="preserve">128</w:t>
      </w:r>
      <w:r>
        <w:rPr>
          <w:rFonts w:hint="eastAsia" w:ascii="Times New Roman" w:hAnsi="Times New Roman" w:cs="仿宋"/>
          <w:color w:val="auto"/>
          <w:sz w:val="24"/>
          <w:szCs w:val="24"/>
          <w:highlight w:val="none"/>
          <w:lang w:val="en-US" w:eastAsia="zh-CN"/>
        </w:rPr>
        <w:t xml:space="preserve">.</w:t>
      </w:r>
      <w:r>
        <w:rPr>
          <w:rFonts w:hint="eastAsia" w:ascii="Times New Roman" w:hAnsi="Times New Roman" w:eastAsia="宋体" w:cs="仿宋"/>
          <w:color w:val="auto"/>
          <w:sz w:val="24"/>
          <w:szCs w:val="24"/>
          <w:highlight w:val="none"/>
        </w:rPr>
        <w:t xml:space="preserve">827223</w:t>
      </w:r>
      <w:r>
        <w:rPr>
          <w:rFonts w:hint="eastAsia" w:ascii="Times New Roman" w:hAnsi="Times New Roman" w:eastAsia="宋体" w:cs="仿宋"/>
          <w:color w:val="auto"/>
          <w:sz w:val="24"/>
          <w:szCs w:val="24"/>
          <w:highlight w:val="none"/>
          <w:lang w:val="en-US" w:eastAsia="zh-CN"/>
        </w:rPr>
        <w:t xml:space="preserve">万元</w:t>
      </w:r>
      <w:bookmarkEnd w:id="10"/>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eastAsia="宋体" w:cs="仿宋"/>
          <w:color w:val="auto"/>
          <w:sz w:val="24"/>
          <w:szCs w:val="24"/>
          <w:highlight w:val="none"/>
        </w:rPr>
        <w:t xml:space="preserve">5.采购需求（简介）：</w:t>
      </w:r>
      <w:r>
        <w:rPr>
          <w:rFonts w:hint="eastAsia" w:ascii="Times New Roman" w:hAnsi="Times New Roman" w:cs="仿宋"/>
          <w:color w:val="auto"/>
          <w:sz w:val="24"/>
          <w:szCs w:val="24"/>
          <w:highlight w:val="none"/>
          <w:lang w:val="en-US" w:eastAsia="zh-CN"/>
        </w:rPr>
        <w:t xml:space="preserve">种植苗木、建设健身景墙、八角亭、坐凳</w:t>
      </w:r>
      <w:r>
        <w:rPr>
          <w:rFonts w:hint="eastAsia" w:ascii="Times New Roman" w:hAnsi="Times New Roman" w:eastAsia="宋体" w:cs="仿宋"/>
          <w:color w:val="auto"/>
          <w:sz w:val="24"/>
          <w:szCs w:val="24"/>
          <w:highlight w:val="none"/>
        </w:rPr>
        <w:t xml:space="preserve">等（</w:t>
      </w:r>
      <w:r>
        <w:rPr>
          <w:rFonts w:hint="eastAsia" w:ascii="Times New Roman" w:hAnsi="Times New Roman" w:cs="仿宋"/>
          <w:color w:val="auto"/>
          <w:sz w:val="24"/>
          <w:szCs w:val="24"/>
          <w:highlight w:val="none"/>
          <w:lang w:val="en-US" w:eastAsia="zh-CN"/>
        </w:rPr>
        <w:t xml:space="preserve">具体</w:t>
      </w:r>
      <w:r>
        <w:rPr>
          <w:rFonts w:hint="eastAsia" w:ascii="Times New Roman" w:hAnsi="Times New Roman" w:eastAsia="宋体" w:cs="仿宋"/>
          <w:color w:val="auto"/>
          <w:sz w:val="24"/>
          <w:szCs w:val="24"/>
          <w:highlight w:val="none"/>
        </w:rPr>
        <w:t xml:space="preserve">内容见本磋商文件第四章）</w:t>
      </w:r>
      <w:r>
        <w:rPr>
          <w:rFonts w:hint="eastAsia" w:ascii="Times New Roman" w:hAnsi="Times New Roman" w:cs="仿宋"/>
          <w:color w:val="auto"/>
          <w:sz w:val="24"/>
          <w:szCs w:val="24"/>
          <w:highlight w:val="none"/>
          <w:lang w:eastAsia="zh-CN"/>
        </w:rPr>
        <w:t xml:space="preserve">。</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6.合同履行期限：</w:t>
      </w:r>
      <w:r>
        <w:rPr>
          <w:rFonts w:hint="eastAsia" w:ascii="宋体" w:hAnsi="宋体" w:eastAsia="宋体" w:cs="Times New Roman"/>
          <w:bCs/>
          <w:color w:val="auto"/>
          <w:sz w:val="24"/>
          <w:szCs w:val="24"/>
          <w:lang w:val="en-US" w:eastAsia="zh-CN" w:bidi="ar-SA"/>
        </w:rPr>
        <w:t xml:space="preserve">签订合同后</w:t>
      </w:r>
      <w:r>
        <w:rPr>
          <w:rFonts w:hint="eastAsia" w:ascii="宋体" w:hAnsi="宋体" w:cs="Times New Roman"/>
          <w:bCs/>
          <w:color w:val="auto"/>
          <w:sz w:val="24"/>
          <w:szCs w:val="24"/>
          <w:lang w:val="en-US" w:eastAsia="zh-CN" w:bidi="ar-SA"/>
        </w:rPr>
        <w:t xml:space="preserve">4</w:t>
      </w:r>
      <w:r>
        <w:rPr>
          <w:rFonts w:hint="eastAsia" w:ascii="宋体" w:hAnsi="宋体" w:eastAsia="宋体" w:cs="Times New Roman"/>
          <w:bCs/>
          <w:color w:val="auto"/>
          <w:sz w:val="24"/>
          <w:szCs w:val="24"/>
          <w:lang w:val="en-US" w:eastAsia="zh-CN" w:bidi="ar-SA"/>
        </w:rPr>
        <w:t xml:space="preserve">0日历天内完成施工</w:t>
      </w:r>
      <w:r>
        <w:rPr>
          <w:rFonts w:hint="eastAsia" w:ascii="Times New Roman" w:hAnsi="Times New Roman" w:cs="仿宋"/>
          <w:color w:val="auto"/>
          <w:sz w:val="24"/>
          <w:szCs w:val="24"/>
          <w:highlight w:val="none"/>
          <w:lang w:val="en-US" w:eastAsia="zh-CN"/>
        </w:rPr>
        <w:t xml:space="preserve">。</w:t>
      </w:r>
      <w:r>
        <w:rPr>
          <w:rFonts w:hint="eastAsia" w:ascii="Times New Roman" w:hAnsi="Times New Roman" w:cs="仿宋"/>
          <w:color w:val="auto"/>
          <w:sz w:val="24"/>
          <w:szCs w:val="24"/>
          <w:highlight w:val="none"/>
        </w:rPr>
        <w:t xml:space="preserve">  </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7.本项目</w:t>
      </w:r>
      <w:r>
        <w:rPr>
          <w:rFonts w:hint="eastAsia" w:ascii="Times New Roman" w:hAnsi="Times New Roman" w:cs="仿宋"/>
          <w:color w:val="auto"/>
          <w:sz w:val="24"/>
          <w:szCs w:val="24"/>
          <w:highlight w:val="none"/>
          <w:u w:val="none"/>
        </w:rPr>
        <w:t xml:space="preserve">不接受</w:t>
      </w:r>
      <w:r>
        <w:rPr>
          <w:rFonts w:hint="eastAsia" w:ascii="Times New Roman" w:hAnsi="Times New Roman" w:cs="仿宋"/>
          <w:color w:val="auto"/>
          <w:sz w:val="24"/>
          <w:szCs w:val="24"/>
          <w:highlight w:val="none"/>
        </w:rPr>
        <w:t xml:space="preserve">联合体磋商。</w:t>
      </w:r>
      <w:r/>
    </w:p>
    <w:p>
      <w:pPr>
        <w:pStyle w:val="686"/>
        <w:ind w:firstLine="321"/>
        <w:spacing w:before="0" w:after="0" w:line="520" w:lineRule="exact"/>
        <w:rPr>
          <w:rFonts w:eastAsia="宋体"/>
          <w:b/>
          <w:bCs/>
          <w:color w:val="auto"/>
          <w:sz w:val="32"/>
          <w:highlight w:val="none"/>
        </w:rPr>
      </w:pPr>
      <w:r/>
      <w:bookmarkStart w:id="11" w:name="_Toc35393622"/>
      <w:r/>
      <w:bookmarkStart w:id="12" w:name="_Toc38985264"/>
      <w:r/>
      <w:bookmarkStart w:id="13" w:name="_Toc35393791"/>
      <w:r/>
      <w:bookmarkStart w:id="14" w:name="_Toc28359003"/>
      <w:r/>
      <w:bookmarkStart w:id="15" w:name="_Toc28359080"/>
      <w:r>
        <w:rPr>
          <w:rFonts w:hint="eastAsia" w:eastAsia="宋体"/>
          <w:b/>
          <w:bCs/>
          <w:color w:val="auto"/>
          <w:sz w:val="32"/>
          <w:highlight w:val="none"/>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color w:val="auto"/>
          <w:sz w:val="24"/>
          <w:szCs w:val="24"/>
          <w:highlight w:val="none"/>
        </w:rPr>
      </w:pPr>
      <w:r/>
      <w:bookmarkStart w:id="16" w:name="_Toc28359004"/>
      <w:r/>
      <w:bookmarkStart w:id="17" w:name="_Toc35393623"/>
      <w:r/>
      <w:bookmarkStart w:id="18" w:name="_Toc38985265"/>
      <w:r/>
      <w:bookmarkStart w:id="19" w:name="_Toc35393792"/>
      <w:r/>
      <w:bookmarkStart w:id="20" w:name="_Toc28359081"/>
      <w:r>
        <w:rPr>
          <w:rFonts w:hint="eastAsia" w:ascii="Times New Roman" w:hAnsi="Times New Roman" w:cs="仿宋"/>
          <w:color w:val="auto"/>
          <w:sz w:val="24"/>
          <w:szCs w:val="24"/>
          <w:highlight w:val="none"/>
        </w:rPr>
        <w:t xml:space="preserve">（一）通用资格要求</w:t>
      </w:r>
      <w:r/>
    </w:p>
    <w:p>
      <w:pPr>
        <w:ind w:firstLine="482"/>
        <w:spacing w:line="480" w:lineRule="exact"/>
        <w:rPr>
          <w:rFonts w:hint="eastAsia" w:ascii="宋体" w:hAnsi="宋体" w:cs="宋体"/>
          <w:color w:val="auto"/>
          <w:sz w:val="24"/>
          <w:szCs w:val="24"/>
          <w:highlight w:val="none"/>
        </w:rPr>
      </w:pPr>
      <w:r>
        <w:rPr>
          <w:rFonts w:hint="eastAsia" w:ascii="Times New Roman" w:hAnsi="Times New Roman" w:cs="仿宋"/>
          <w:color w:val="auto"/>
          <w:sz w:val="24"/>
          <w:szCs w:val="24"/>
          <w:highlight w:val="none"/>
        </w:rPr>
        <w:t xml:space="preserve">1.</w:t>
      </w:r>
      <w:r>
        <w:rPr>
          <w:rFonts w:hint="eastAsia" w:ascii="宋体" w:hAnsi="宋体" w:cs="宋体"/>
          <w:color w:val="auto"/>
          <w:sz w:val="24"/>
          <w:szCs w:val="24"/>
          <w:highlight w:val="none"/>
        </w:rPr>
        <w:t xml:space="preserve">具备《中华人民共和国政府采购法》第二十二条第一款规定的6项条件（按要求提供磋商</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函）。</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rPr>
          <w:rFonts w:hint="eastAsia" w:ascii="宋体" w:hAnsi="宋体" w:cs="宋体"/>
          <w:color w:val="auto"/>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391"/>
        <w:ind w:firstLine="480"/>
        <w:spacing w:after="0" w:line="480" w:lineRule="exact"/>
        <w:tabs>
          <w:tab w:val="left" w:pos="312" w:leader="none"/>
        </w:tabs>
        <w:rPr>
          <w:rFonts w:hint="eastAsia" w:ascii="宋体" w:hAnsi="宋体" w:eastAsia="宋体" w:cs="宋体"/>
          <w:color w:val="auto"/>
          <w:sz w:val="24"/>
          <w:szCs w:val="24"/>
          <w:highlight w:val="none"/>
          <w:lang w:val="en-US" w:eastAsia="zh-CN" w:bidi="ar-SA"/>
        </w:rPr>
      </w:pPr>
      <w:r>
        <w:rPr>
          <w:rFonts w:hint="eastAsia" w:eastAsia="宋体" w:cs="仿宋"/>
          <w:color w:val="auto"/>
          <w:highlight w:val="none"/>
        </w:rPr>
        <w:t xml:space="preserve">3.落实政府采购政策需满足的资格要求：</w:t>
      </w:r>
      <w:r>
        <w:rPr>
          <w:rFonts w:hint="eastAsia" w:ascii="宋体" w:hAnsi="宋体" w:eastAsia="宋体" w:cs="宋体"/>
          <w:color w:val="auto"/>
          <w:sz w:val="24"/>
          <w:szCs w:val="24"/>
          <w:highlight w:val="none"/>
          <w:lang w:val="en-US" w:eastAsia="zh-CN" w:bidi="ar-SA"/>
        </w:rPr>
        <w:t xml:space="preserve">本项目属于专门面向中小企业采购的项目,供应商应为中小微企业、监狱企业、残疾人福利性单位。</w:t>
      </w:r>
      <w:r/>
    </w:p>
    <w:p>
      <w:pPr>
        <w:ind w:left="0" w:firstLine="480"/>
        <w:jc w:val="both"/>
        <w:pageBreakBefore w:val="0"/>
        <w:spacing w:line="5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（二）本项目的特定资格要求：</w:t>
      </w:r>
      <w:r/>
    </w:p>
    <w:p>
      <w:pPr>
        <w:ind w:left="0" w:firstLine="480"/>
        <w:jc w:val="both"/>
        <w:pageBreakBefore w:val="0"/>
        <w:spacing w:line="500" w:lineRule="exact"/>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 xml:space="preserve">1.具备有效的营业执照</w:t>
      </w:r>
      <w:r/>
    </w:p>
    <w:p>
      <w:pPr>
        <w:ind w:left="0" w:firstLine="480"/>
        <w:jc w:val="both"/>
        <w:pageBreakBefore w:val="0"/>
        <w:spacing w:line="500" w:lineRule="exact"/>
        <w:rPr>
          <w:rFonts w:hint="eastAsia" w:asciiTheme="minorEastAsia" w:hAnsiTheme="minorEastAsia" w:eastAsiaTheme="minorEastAsia" w:cstheme="minorEastAsia"/>
          <w:b w:val="0"/>
          <w:bCs w:val="0"/>
          <w:color w:val="auto"/>
          <w:sz w:val="24"/>
          <w:szCs w:val="24"/>
          <w:highlight w:val="yellow"/>
          <w:lang w:eastAsia="zh-CN"/>
        </w:rPr>
      </w:pPr>
      <w:r>
        <w:rPr>
          <w:rFonts w:hint="eastAsia" w:asciiTheme="minorEastAsia" w:hAnsiTheme="minorEastAsia" w:eastAsiaTheme="minorEastAsia" w:cstheme="minorEastAsia"/>
          <w:b w:val="0"/>
          <w:bCs w:val="0"/>
          <w:color w:val="auto"/>
          <w:sz w:val="24"/>
          <w:szCs w:val="24"/>
          <w:highlight w:val="none"/>
          <w:lang w:eastAsia="zh-CN"/>
        </w:rPr>
        <w:t xml:space="preserve">2.拟选派项目负责人资质等级：具备园林绿化相关专业（园林绿化、风景园林、园林、园艺、林业或植保专业）的中级及以上技术职称；(如职称证书专业不能体现出园林绿化相关专业，请提供《专业技术资格评审申报表》，以评审专业或学科为准）；</w:t>
      </w:r>
      <w:r/>
    </w:p>
    <w:p>
      <w:pPr>
        <w:pStyle w:val="686"/>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cs="仿宋"/>
          <w:color w:val="auto"/>
          <w:sz w:val="24"/>
          <w:szCs w:val="24"/>
          <w:highlight w:val="none"/>
        </w:rPr>
      </w:pPr>
      <w:r/>
      <w:bookmarkStart w:id="21" w:name="_Toc35393624"/>
      <w:r/>
      <w:bookmarkStart w:id="22" w:name="_Toc28359005"/>
      <w:r/>
      <w:bookmarkStart w:id="23" w:name="_Toc35393793"/>
      <w:r/>
      <w:bookmarkStart w:id="24" w:name="_Toc28359082"/>
      <w:r/>
      <w:bookmarkStart w:id="25" w:name="_Toc38985266"/>
      <w:r>
        <w:rPr>
          <w:rFonts w:hint="eastAsia" w:ascii="Times New Roman" w:hAnsi="Times New Roman" w:cs="仿宋"/>
          <w:color w:val="auto"/>
          <w:sz w:val="24"/>
          <w:szCs w:val="24"/>
          <w:highlight w:val="none"/>
        </w:rPr>
        <w:t xml:space="preserve">1.时间：</w:t>
      </w:r>
      <w:r>
        <w:rPr>
          <w:rFonts w:hint="eastAsia" w:ascii="宋体" w:hAnsi="宋体" w:cs="宋体"/>
          <w:color w:val="auto"/>
          <w:sz w:val="24"/>
          <w:szCs w:val="24"/>
          <w:highlight w:val="none"/>
        </w:rPr>
        <w:t xml:space="preserve">自磋商文件公告发布之日起5个工作日。</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ascii="Times New Roman" w:hAnsi="Times New Roman" w:cs="仿宋"/>
          <w:color w:val="auto"/>
          <w:sz w:val="24"/>
          <w:szCs w:val="24"/>
          <w:highlight w:val="none"/>
        </w:rPr>
      </w:pPr>
      <w:r/>
      <w:bookmarkStart w:id="26" w:name="EB0c44ff4da61f4af989d119fe214be450"/>
      <w:r>
        <w:rPr>
          <w:rFonts w:hint="eastAsia" w:ascii="Times New Roman" w:hAnsi="Times New Roman" w:cs="仿宋"/>
          <w:color w:val="auto"/>
          <w:sz w:val="24"/>
          <w:szCs w:val="24"/>
          <w:highlight w:val="none"/>
        </w:rPr>
        <w:t xml:space="preserve">3.本项目共分一个采购包。供应商参与多个采购包磋商的，应按采购包分别获取磋商文件。供应商未按要求获取磋商文件的，后果自负（其响应文件不予接受）。</w:t>
      </w:r>
      <w:bookmarkEnd w:id="21"/>
      <w:r/>
      <w:bookmarkEnd w:id="22"/>
      <w:r/>
      <w:bookmarkEnd w:id="23"/>
      <w:r/>
      <w:bookmarkEnd w:id="24"/>
      <w:r/>
      <w:bookmarkEnd w:id="25"/>
      <w:r/>
      <w:bookmarkEnd w:id="26"/>
      <w:r/>
      <w:r/>
    </w:p>
    <w:p>
      <w:pPr>
        <w:pStyle w:val="686"/>
        <w:ind w:firstLine="321"/>
        <w:spacing w:before="0" w:after="0" w:line="520" w:lineRule="exact"/>
        <w:rPr>
          <w:rFonts w:eastAsia="宋体"/>
          <w:b/>
          <w:bCs/>
          <w:color w:val="auto"/>
          <w:sz w:val="32"/>
          <w:highlight w:val="none"/>
        </w:rPr>
      </w:pPr>
      <w:r/>
      <w:bookmarkStart w:id="27" w:name="_Toc28359084"/>
      <w:r/>
      <w:bookmarkStart w:id="28" w:name="_Toc35393625"/>
      <w:r/>
      <w:bookmarkStart w:id="29" w:name="_Toc35393794"/>
      <w:r/>
      <w:bookmarkStart w:id="30" w:name="_Toc38985267"/>
      <w:r/>
      <w:bookmarkStart w:id="31" w:name="_Toc28359007"/>
      <w:r>
        <w:rPr>
          <w:rFonts w:hint="eastAsia" w:eastAsia="宋体"/>
          <w:b/>
          <w:bCs/>
          <w:color w:val="auto"/>
          <w:sz w:val="32"/>
          <w:highlight w:val="none"/>
        </w:rPr>
        <w:t xml:space="preserve">四、提交响应文件截止时间、磋商时间及地点</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 提交响应文件截止时间、磋商时间：2025年</w:t>
      </w:r>
      <w:r>
        <w:rPr>
          <w:rFonts w:hint="eastAsia" w:ascii="Times New Roman" w:hAnsi="Times New Roman" w:cs="仿宋"/>
          <w:color w:val="auto"/>
          <w:sz w:val="24"/>
          <w:szCs w:val="24"/>
          <w:highlight w:val="none"/>
          <w:u w:val="none"/>
          <w:lang w:val="en-US" w:eastAsia="zh-CN"/>
        </w:rPr>
        <w:t xml:space="preserve">12</w:t>
      </w:r>
      <w:r>
        <w:rPr>
          <w:rFonts w:hint="eastAsia" w:ascii="Times New Roman" w:hAnsi="Times New Roman" w:cs="仿宋"/>
          <w:color w:val="auto"/>
          <w:sz w:val="24"/>
          <w:szCs w:val="24"/>
          <w:highlight w:val="none"/>
        </w:rPr>
        <w:t xml:space="preserve">月</w:t>
      </w:r>
      <w:r>
        <w:rPr>
          <w:rFonts w:hint="eastAsia" w:ascii="Times New Roman" w:hAnsi="Times New Roman" w:cs="仿宋"/>
          <w:color w:val="auto"/>
          <w:sz w:val="24"/>
          <w:szCs w:val="24"/>
          <w:highlight w:val="none"/>
          <w:lang w:val="en-US" w:eastAsia="zh-CN"/>
        </w:rPr>
        <w:t xml:space="preserve">15</w:t>
      </w:r>
      <w:r>
        <w:rPr>
          <w:rFonts w:hint="eastAsia" w:ascii="Times New Roman" w:hAnsi="Times New Roman" w:cs="仿宋"/>
          <w:color w:val="auto"/>
          <w:sz w:val="24"/>
          <w:szCs w:val="24"/>
          <w:highlight w:val="none"/>
        </w:rPr>
        <w:t xml:space="preserve">日09点30分（北京时间）。</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地点：“苏采云”政府采购交易系统网上开标大厅。</w:t>
      </w:r>
      <w:r/>
    </w:p>
    <w:p>
      <w:pPr>
        <w:pStyle w:val="686"/>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五、公告期限</w:t>
      </w:r>
      <w:bookmarkEnd w:id="27"/>
      <w:r/>
      <w:bookmarkEnd w:id="28"/>
      <w:r/>
      <w:bookmarkEnd w:id="29"/>
      <w:r/>
      <w:bookmarkEnd w:id="30"/>
      <w:r/>
      <w:bookmarkEnd w:id="31"/>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lang w:val="en"/>
        </w:rPr>
        <w:t xml:space="preserve">自本公告发布之日起3个工作日。</w:t>
      </w:r>
      <w:r/>
    </w:p>
    <w:p>
      <w:pPr>
        <w:pStyle w:val="686"/>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六、其他补充事宜</w:t>
      </w:r>
      <w:r/>
    </w:p>
    <w:p>
      <w:pPr>
        <w:ind w:firstLine="480"/>
        <w:spacing w:line="480" w:lineRule="exact"/>
        <w:rPr>
          <w:rFonts w:ascii="Times New Roman" w:hAnsi="Times New Roman" w:cs="仿宋"/>
          <w:color w:val="auto"/>
          <w:sz w:val="24"/>
          <w:szCs w:val="24"/>
          <w:highlight w:val="none"/>
        </w:rPr>
      </w:pPr>
      <w:r/>
      <w:bookmarkStart w:id="32" w:name="EB64e1f522fd8c43fcb4d3ba471386b3e7"/>
      <w:r/>
      <w:bookmarkStart w:id="33" w:name="_Toc38985269"/>
      <w:r/>
      <w:bookmarkStart w:id="34" w:name="_Toc35393627"/>
      <w:r/>
      <w:bookmarkStart w:id="35" w:name="_Toc28359008"/>
      <w:r/>
      <w:bookmarkStart w:id="36" w:name="_Toc28359085"/>
      <w:r/>
      <w:bookmarkStart w:id="37" w:name="_Toc35393796"/>
      <w:r>
        <w:rPr>
          <w:rFonts w:hint="eastAsia" w:ascii="Times New Roman" w:hAnsi="Times New Roman" w:cs="仿宋"/>
          <w:color w:val="auto"/>
          <w:sz w:val="24"/>
          <w:szCs w:val="24"/>
          <w:highlight w:val="none"/>
        </w:rPr>
        <w:t xml:space="preserve">1. 磋商公告发布媒体：江苏政府采购网、宿迁市政府采购网等。</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3.宿迁地区“苏采云”系统技术支持客服电话：0527-84225125、0519-86722806。</w:t>
      </w:r>
      <w:bookmarkEnd w:id="32"/>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4.质疑渠道：</w:t>
      </w:r>
      <w:r>
        <w:rPr>
          <w:rFonts w:hint="eastAsia" w:ascii="Times New Roman" w:hAnsi="Times New Roman" w:eastAsia="宋体" w:cs="仿宋"/>
          <w:color w:val="auto"/>
          <w:sz w:val="24"/>
          <w:szCs w:val="24"/>
          <w:highlight w:val="none"/>
        </w:rPr>
        <w:t xml:space="preserve">供应商应以书面形式向采购人或者其委托的采购代理机构提出质疑。质疑超出采购机构代理范围的，供应商应当向采购人提出</w:t>
      </w:r>
      <w:r>
        <w:rPr>
          <w:rFonts w:hint="eastAsia" w:ascii="Times New Roman" w:hAnsi="Times New Roman" w:cs="仿宋"/>
          <w:color w:val="auto"/>
          <w:sz w:val="24"/>
          <w:highlight w:val="none"/>
        </w:rPr>
        <w:t xml:space="preserve">；</w:t>
      </w:r>
      <w:r>
        <w:rPr>
          <w:rFonts w:hint="eastAsia" w:ascii="Times New Roman" w:hAnsi="Times New Roman" w:cs="仿宋"/>
          <w:color w:val="auto"/>
          <w:sz w:val="24"/>
          <w:szCs w:val="24"/>
          <w:highlight w:val="none"/>
        </w:rPr>
        <w:t xml:space="preserve">财政部门投诉受理电话：</w:t>
      </w:r>
      <w:r>
        <w:rPr>
          <w:rFonts w:hint="eastAsia" w:ascii="Times New Roman" w:hAnsi="Times New Roman" w:eastAsia="宋体" w:cs="仿宋"/>
          <w:color w:val="auto"/>
          <w:sz w:val="24"/>
          <w:szCs w:val="24"/>
          <w:highlight w:val="none"/>
        </w:rPr>
        <w:t xml:space="preserve">0527-83559270</w:t>
      </w:r>
      <w:r>
        <w:rPr>
          <w:rFonts w:hint="eastAsia" w:ascii="Times New Roman" w:hAnsi="Times New Roman" w:cs="仿宋"/>
          <w:color w:val="auto"/>
          <w:sz w:val="24"/>
          <w:szCs w:val="24"/>
          <w:highlight w:val="none"/>
        </w:rPr>
        <w:t xml:space="preserve">。</w:t>
      </w:r>
      <w:r/>
    </w:p>
    <w:p>
      <w:pPr>
        <w:ind w:firstLine="480"/>
        <w:pageBreakBefore w:val="0"/>
        <w:spacing w:line="500" w:lineRule="exact"/>
        <w:widowControl w:val="off"/>
        <w:rPr>
          <w:rFonts w:ascii="Times New Roman" w:hAnsi="Times New Roman" w:eastAsia="宋体" w:cs="宋体"/>
          <w:color w:val="auto"/>
          <w:sz w:val="24"/>
          <w:szCs w:val="24"/>
        </w:rPr>
      </w:pPr>
      <w:r>
        <w:rPr>
          <w:rFonts w:hint="eastAsia" w:ascii="Times New Roman" w:hAnsi="Times New Roman" w:cs="仿宋"/>
          <w:color w:val="auto"/>
          <w:sz w:val="24"/>
          <w:szCs w:val="24"/>
          <w:highlight w:val="none"/>
          <w:lang w:val="en-US" w:eastAsia="zh-CN"/>
        </w:rPr>
        <w:t xml:space="preserve">5.</w:t>
      </w:r>
      <w:r>
        <w:rPr>
          <w:rFonts w:hint="eastAsia" w:ascii="Times New Roman" w:hAnsi="Times New Roman" w:eastAsia="宋体"/>
          <w:color w:val="auto"/>
          <w:sz w:val="24"/>
          <w:highlight w:val="white"/>
        </w:rPr>
        <w:t xml:space="preserve">现场勘察及答疑：本项目不组织集中勘察及答疑，供应商如对采购需求有疑问，请咨询采购单位联系人。</w:t>
      </w:r>
      <w:r/>
    </w:p>
    <w:p>
      <w:pPr>
        <w:ind w:firstLine="480"/>
        <w:pageBreakBefore w:val="0"/>
        <w:spacing w:line="500" w:lineRule="exact"/>
        <w:widowControl w:val="off"/>
        <w:tabs>
          <w:tab w:val="left" w:pos="900" w:leader="none"/>
        </w:tabs>
        <w:rPr>
          <w:rFonts w:hint="eastAsia"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lang w:val="en-US" w:eastAsia="zh-CN"/>
        </w:rPr>
        <w:t xml:space="preserve">6</w:t>
      </w:r>
      <w:r>
        <w:rPr>
          <w:rFonts w:hint="eastAsia" w:ascii="Times New Roman" w:hAnsi="Times New Roman" w:eastAsia="宋体" w:cs="Times New Roman"/>
          <w:bCs/>
          <w:color w:val="auto"/>
          <w:sz w:val="24"/>
          <w:szCs w:val="24"/>
        </w:rPr>
        <w:t xml:space="preserve">.有关本次</w:t>
      </w:r>
      <w:r>
        <w:rPr>
          <w:rFonts w:hint="eastAsia" w:ascii="Times New Roman" w:hAnsi="Times New Roman" w:eastAsia="宋体" w:cs="Times New Roman"/>
          <w:bCs/>
          <w:color w:val="auto"/>
          <w:sz w:val="24"/>
          <w:szCs w:val="24"/>
          <w:lang w:val="en-US" w:eastAsia="zh-CN"/>
        </w:rPr>
        <w:t xml:space="preserve">采购</w:t>
      </w:r>
      <w:r>
        <w:rPr>
          <w:rFonts w:hint="eastAsia" w:ascii="Times New Roman" w:hAnsi="Times New Roman" w:eastAsia="宋体" w:cs="Times New Roman"/>
          <w:bCs/>
          <w:color w:val="auto"/>
          <w:sz w:val="24"/>
          <w:szCs w:val="24"/>
        </w:rPr>
        <w:t xml:space="preserve">的事项若存在变动或修改，敬请及时关注“江苏政府采购网、宿迁市政府采购网等”更正公告。</w:t>
      </w:r>
      <w:r/>
    </w:p>
    <w:p>
      <w:pPr>
        <w:ind w:firstLine="480"/>
        <w:pageBreakBefore w:val="0"/>
        <w:spacing w:line="500" w:lineRule="exact"/>
        <w:widowControl w:val="off"/>
        <w:tabs>
          <w:tab w:val="left" w:pos="900" w:leader="none"/>
        </w:tabs>
        <w:rPr>
          <w:rFonts w:hint="eastAsia"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 xml:space="preserve">7.工程量清单、招标控制价，图纸等请各投标单位自行至邮箱下载：</w:t>
      </w:r>
      <w:r/>
    </w:p>
    <w:p>
      <w:pPr>
        <w:ind w:firstLine="480"/>
        <w:pageBreakBefore w:val="0"/>
        <w:spacing w:line="500" w:lineRule="exact"/>
        <w:widowControl w:val="off"/>
        <w:tabs>
          <w:tab w:val="left" w:pos="900" w:leader="none"/>
        </w:tabs>
        <w:rPr>
          <w:rFonts w:hint="eastAsia"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 xml:space="preserve">下载地址：13151831296@163.com</w:t>
      </w:r>
      <w:r/>
    </w:p>
    <w:p>
      <w:pPr>
        <w:ind w:firstLine="480"/>
        <w:pageBreakBefore w:val="0"/>
        <w:spacing w:line="500" w:lineRule="exact"/>
        <w:widowControl w:val="off"/>
        <w:tabs>
          <w:tab w:val="left" w:pos="900" w:leader="none"/>
        </w:tabs>
        <w:rPr>
          <w:rFonts w:hint="default"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 xml:space="preserve">密码：Jsqy123456</w:t>
      </w:r>
      <w:r/>
    </w:p>
    <w:p>
      <w:pPr>
        <w:pStyle w:val="686"/>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七、本次磋商联系方式</w:t>
      </w:r>
      <w:bookmarkEnd w:id="33"/>
      <w:r/>
      <w:bookmarkEnd w:id="34"/>
      <w:r/>
      <w:bookmarkEnd w:id="35"/>
      <w:r/>
      <w:bookmarkEnd w:id="36"/>
      <w:r/>
      <w:bookmarkEnd w:id="37"/>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1.采购人信息</w:t>
      </w:r>
      <w:r/>
    </w:p>
    <w:p>
      <w:pPr>
        <w:ind w:firstLine="482"/>
        <w:spacing w:line="480" w:lineRule="exact"/>
        <w:rPr>
          <w:rFonts w:hint="eastAsia" w:ascii="Times New Roman" w:hAnsi="Times New Roman" w:eastAsia="宋体" w:cs="仿宋"/>
          <w:color w:val="auto"/>
          <w:sz w:val="24"/>
          <w:szCs w:val="24"/>
          <w:highlight w:val="none"/>
          <w:u w:val="single"/>
          <w:lang w:val="en-US" w:eastAsia="zh-CN"/>
        </w:rPr>
      </w:pPr>
      <w:r>
        <w:rPr>
          <w:rFonts w:hint="eastAsia" w:ascii="Times New Roman" w:hAnsi="Times New Roman" w:cs="仿宋"/>
          <w:color w:val="auto"/>
          <w:spacing w:val="90"/>
          <w:sz w:val="24"/>
          <w:szCs w:val="24"/>
          <w:highlight w:val="none"/>
        </w:rPr>
        <w:t xml:space="preserve">名 </w:t>
      </w:r>
      <w:r>
        <w:rPr>
          <w:rFonts w:hint="eastAsia" w:ascii="Times New Roman" w:hAnsi="Times New Roman" w:cs="仿宋"/>
          <w:color w:val="auto"/>
          <w:sz w:val="24"/>
          <w:szCs w:val="24"/>
          <w:highlight w:val="none"/>
        </w:rPr>
        <w:t xml:space="preserve">称：</w:t>
      </w:r>
      <w:r>
        <w:rPr>
          <w:rFonts w:hint="eastAsia" w:ascii="Times New Roman" w:hAnsi="Times New Roman" w:cs="Times New Roman"/>
          <w:color w:val="auto"/>
          <w:sz w:val="24"/>
          <w:highlight w:val="white"/>
          <w:lang w:eastAsia="zh-CN"/>
        </w:rPr>
        <w:t xml:space="preserve">沭阳县青伊湖镇人民政府</w:t>
      </w:r>
      <w:r/>
    </w:p>
    <w:p>
      <w:pPr>
        <w:ind w:firstLine="482"/>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240"/>
          <w:sz w:val="24"/>
          <w:szCs w:val="24"/>
          <w:highlight w:val="none"/>
        </w:rPr>
        <w:t xml:space="preserve">地</w:t>
      </w:r>
      <w:r>
        <w:rPr>
          <w:rFonts w:hint="eastAsia" w:ascii="Times New Roman" w:hAnsi="Times New Roman" w:cs="仿宋"/>
          <w:color w:val="auto"/>
          <w:sz w:val="24"/>
          <w:szCs w:val="24"/>
          <w:highlight w:val="none"/>
        </w:rPr>
        <w:t xml:space="preserve">址：</w:t>
      </w:r>
      <w:r>
        <w:rPr>
          <w:rFonts w:hint="eastAsia" w:ascii="Times New Roman" w:hAnsi="Times New Roman" w:cs="仿宋"/>
          <w:color w:val="auto"/>
          <w:sz w:val="24"/>
          <w:szCs w:val="24"/>
          <w:highlight w:val="none"/>
          <w:lang w:val="en-US" w:eastAsia="zh-CN"/>
        </w:rPr>
        <w:t xml:space="preserve">沭阳县</w:t>
      </w:r>
      <w:r>
        <w:rPr>
          <w:rFonts w:hint="eastAsia" w:ascii="Times New Roman" w:hAnsi="Times New Roman" w:cs="Times New Roman"/>
          <w:color w:val="auto"/>
          <w:sz w:val="24"/>
          <w:highlight w:val="white"/>
          <w:lang w:eastAsia="zh-CN"/>
        </w:rPr>
        <w:t xml:space="preserve">青伊湖镇</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 xml:space="preserve">系</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 xml:space="preserve">人：</w:t>
      </w:r>
      <w:r>
        <w:rPr>
          <w:rFonts w:hint="eastAsia" w:ascii="Times New Roman" w:hAnsi="Times New Roman" w:cs="仿宋"/>
          <w:color w:val="auto"/>
          <w:sz w:val="24"/>
          <w:szCs w:val="24"/>
          <w:highlight w:val="none"/>
          <w:lang w:val="en-US" w:eastAsia="zh-CN"/>
        </w:rPr>
        <w:t xml:space="preserve">王家旺</w:t>
      </w:r>
      <w:r>
        <w:rPr>
          <w:rFonts w:hint="eastAsia" w:ascii="Times New Roman" w:hAnsi="Times New Roman" w:cs="仿宋"/>
          <w:color w:val="auto"/>
          <w:sz w:val="24"/>
          <w:szCs w:val="24"/>
          <w:highlight w:val="none"/>
        </w:rPr>
        <w:t xml:space="preserve">            </w:t>
      </w:r>
      <w:r/>
    </w:p>
    <w:p>
      <w:pPr>
        <w:ind w:firstLine="482"/>
        <w:spacing w:line="480" w:lineRule="exact"/>
        <w:rPr>
          <w:rFonts w:hint="eastAsia" w:ascii="Times New Roman" w:hAnsi="Times New Roman" w:eastAsia="宋体"/>
          <w:color w:val="auto"/>
          <w:sz w:val="24"/>
          <w:szCs w:val="24"/>
          <w:highlight w:val="none"/>
          <w:u w:val="single"/>
          <w:lang w:val="en-US" w:eastAsia="zh-CN"/>
        </w:rPr>
      </w:pPr>
      <w:r>
        <w:rPr>
          <w:rFonts w:hint="eastAsia" w:ascii="Times New Roman" w:hAnsi="Times New Roman" w:cs="仿宋"/>
          <w:color w:val="auto"/>
          <w:sz w:val="24"/>
          <w:szCs w:val="24"/>
          <w:highlight w:val="none"/>
        </w:rPr>
        <w:t xml:space="preserve">联系方式</w:t>
      </w:r>
      <w:bookmarkStart w:id="38" w:name="_Toc28359086"/>
      <w:r/>
      <w:bookmarkStart w:id="39" w:name="_Toc28359009"/>
      <w:r>
        <w:rPr>
          <w:rFonts w:hint="eastAsia" w:ascii="Times New Roman" w:hAnsi="Times New Roman" w:cs="仿宋"/>
          <w:color w:val="auto"/>
          <w:sz w:val="24"/>
          <w:szCs w:val="24"/>
          <w:highlight w:val="none"/>
        </w:rPr>
        <w:t xml:space="preserve">：</w:t>
      </w:r>
      <w:r>
        <w:rPr>
          <w:rFonts w:hint="eastAsia" w:ascii="Times New Roman" w:hAnsi="Times New Roman" w:cs="仿宋"/>
          <w:color w:val="auto"/>
          <w:sz w:val="24"/>
          <w:szCs w:val="24"/>
          <w:highlight w:val="none"/>
          <w:lang w:val="en-US" w:eastAsia="zh-CN"/>
        </w:rPr>
        <w:t xml:space="preserve">18248985678</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2.采购代理机构信息</w:t>
      </w:r>
      <w:bookmarkEnd w:id="38"/>
      <w:r/>
      <w:bookmarkEnd w:id="39"/>
      <w:r/>
      <w:r/>
    </w:p>
    <w:p>
      <w:pPr>
        <w:ind w:firstLine="482"/>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240"/>
          <w:sz w:val="24"/>
          <w:szCs w:val="24"/>
          <w:highlight w:val="none"/>
        </w:rPr>
        <w:t xml:space="preserve">名</w:t>
      </w:r>
      <w:r>
        <w:rPr>
          <w:rFonts w:hint="eastAsia" w:ascii="Times New Roman" w:hAnsi="Times New Roman" w:cs="仿宋"/>
          <w:color w:val="auto"/>
          <w:sz w:val="24"/>
          <w:szCs w:val="24"/>
          <w:highlight w:val="none"/>
        </w:rPr>
        <w:t xml:space="preserve">称：</w:t>
      </w:r>
      <w:r>
        <w:rPr>
          <w:rFonts w:hint="eastAsia" w:ascii="Times New Roman" w:hAnsi="Times New Roman" w:eastAsia="宋体" w:cs="Times New Roman"/>
          <w:color w:val="auto"/>
          <w:sz w:val="24"/>
          <w:highlight w:val="white"/>
        </w:rPr>
        <w:t xml:space="preserve">江苏仟亿项目管理有限公司</w:t>
      </w:r>
      <w:r/>
    </w:p>
    <w:p>
      <w:pPr>
        <w:ind w:firstLine="482"/>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240"/>
          <w:sz w:val="24"/>
          <w:szCs w:val="24"/>
          <w:highlight w:val="none"/>
        </w:rPr>
        <w:t xml:space="preserve">地</w:t>
      </w:r>
      <w:r>
        <w:rPr>
          <w:rFonts w:hint="eastAsia" w:ascii="Times New Roman" w:hAnsi="Times New Roman" w:cs="仿宋"/>
          <w:color w:val="auto"/>
          <w:sz w:val="24"/>
          <w:szCs w:val="24"/>
          <w:highlight w:val="none"/>
        </w:rPr>
        <w:t xml:space="preserve">址：</w:t>
      </w:r>
      <w:r>
        <w:rPr>
          <w:rFonts w:hint="eastAsia" w:ascii="Times New Roman" w:hAnsi="Times New Roman" w:eastAsia="宋体" w:cs="Times New Roman"/>
          <w:color w:val="auto"/>
          <w:sz w:val="24"/>
          <w:highlight w:val="white"/>
        </w:rPr>
        <w:t xml:space="preserve">沭阳县大连东路105号（豪园北门东侧）</w:t>
      </w:r>
      <w:r/>
    </w:p>
    <w:p>
      <w:pPr>
        <w:ind w:firstLine="482"/>
        <w:spacing w:line="480" w:lineRule="exact"/>
        <w:rPr>
          <w:rFonts w:hint="eastAsia" w:ascii="Times New Roman" w:hAnsi="Times New Roman" w:eastAsia="宋体" w:cs="Times New Roman"/>
          <w:color w:val="auto"/>
          <w:sz w:val="24"/>
          <w:highlight w:val="white"/>
        </w:rPr>
      </w:pPr>
      <w:r>
        <w:rPr>
          <w:rFonts w:hint="eastAsia" w:ascii="Times New Roman" w:hAnsi="Times New Roman" w:cs="仿宋"/>
          <w:color w:val="auto"/>
          <w:spacing w:val="60"/>
          <w:sz w:val="24"/>
          <w:szCs w:val="24"/>
          <w:highlight w:val="none"/>
        </w:rPr>
        <w:t xml:space="preserve">联系</w:t>
      </w:r>
      <w:r>
        <w:rPr>
          <w:rFonts w:hint="eastAsia" w:ascii="Times New Roman" w:hAnsi="Times New Roman" w:cs="仿宋"/>
          <w:color w:val="auto"/>
          <w:sz w:val="24"/>
          <w:szCs w:val="24"/>
          <w:highlight w:val="none"/>
        </w:rPr>
        <w:t xml:space="preserve">人：</w:t>
      </w:r>
      <w:r>
        <w:rPr>
          <w:rFonts w:hint="eastAsia" w:ascii="Times New Roman" w:hAnsi="Times New Roman" w:eastAsia="宋体" w:cs="Times New Roman"/>
          <w:color w:val="auto"/>
          <w:sz w:val="24"/>
          <w:highlight w:val="white"/>
        </w:rPr>
        <w:t xml:space="preserve">张闪</w:t>
      </w:r>
      <w:r/>
    </w:p>
    <w:p>
      <w:pPr>
        <w:ind w:firstLine="482"/>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rPr>
        <w:t xml:space="preserve">联系方式：13365152227</w:t>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pStyle w:val="685"/>
        <w:jc w:val="center"/>
        <w:spacing w:before="200"/>
        <w:rPr>
          <w:rFonts w:ascii="Times New Roman" w:hAnsi="Times New Roman" w:eastAsia="黑体"/>
          <w:color w:val="auto"/>
          <w:sz w:val="44"/>
          <w:highlight w:val="none"/>
        </w:rPr>
      </w:pPr>
      <w:r>
        <w:rPr>
          <w:rFonts w:hint="eastAsia" w:ascii="Times New Roman" w:hAnsi="Times New Roman" w:eastAsia="黑体"/>
          <w:color w:val="auto"/>
          <w:sz w:val="44"/>
          <w:highlight w:val="none"/>
        </w:rPr>
        <w:br w:type="page" w:clear="all"/>
      </w:r>
      <w:bookmarkStart w:id="40" w:name="_Toc706"/>
      <w:r/>
      <w:bookmarkStart w:id="41" w:name="_Toc11816"/>
      <w:r/>
      <w:bookmarkStart w:id="42" w:name="_Toc3297"/>
      <w:r>
        <w:rPr>
          <w:rFonts w:hint="eastAsia" w:ascii="Times New Roman" w:hAnsi="Times New Roman" w:eastAsia="黑体"/>
          <w:color w:val="auto"/>
          <w:sz w:val="44"/>
          <w:highlight w:val="none"/>
        </w:rPr>
        <w:t xml:space="preserve">第二章  供应商须知</w:t>
      </w:r>
      <w:bookmarkEnd w:id="3"/>
      <w:r/>
      <w:bookmarkEnd w:id="40"/>
      <w:r/>
      <w:bookmarkEnd w:id="41"/>
      <w:r/>
      <w:bookmarkEnd w:id="42"/>
      <w:r/>
      <w:bookmarkStart w:id="43" w:name="EB154f34bfcea5417199f8cf429c255bfe"/>
      <w:r/>
      <w:bookmarkEnd w:id="43"/>
      <w:r/>
      <w:bookmarkStart w:id="44" w:name="EBa8c69c4726824205bbf6fbe49f912e2d"/>
      <w:r/>
      <w:bookmarkEnd w:id="44"/>
      <w:r/>
      <w:r/>
    </w:p>
    <w:p>
      <w:pPr>
        <w:pStyle w:val="686"/>
        <w:spacing w:before="0" w:line="520" w:lineRule="exact"/>
        <w:rPr>
          <w:rFonts w:eastAsia="宋体"/>
          <w:b/>
          <w:bCs/>
          <w:color w:val="auto"/>
          <w:sz w:val="32"/>
          <w:highlight w:val="none"/>
        </w:rPr>
      </w:pPr>
      <w:r/>
      <w:bookmarkStart w:id="45" w:name="_Toc141869961"/>
      <w:r>
        <w:rPr>
          <w:rFonts w:hint="eastAsia" w:eastAsia="宋体"/>
          <w:b/>
          <w:bCs/>
          <w:color w:val="auto"/>
          <w:sz w:val="32"/>
          <w:highlight w:val="none"/>
        </w:rPr>
        <w:t xml:space="preserve">供应商须知前附表：</w:t>
      </w:r>
      <w:bookmarkEnd w:id="45"/>
      <w:r/>
      <w:r/>
    </w:p>
    <w:tbl>
      <w:tblPr>
        <w:tblStyle w:val="695"/>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序号</w:t>
            </w:r>
            <w:r/>
          </w:p>
        </w:tc>
        <w:tc>
          <w:tcPr>
            <w:tcW w:w="1984"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W w:w="5975"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46" w:name="EB9a5853ee094f4f0ea6ec3169265f6f2c"/>
            <w:r>
              <w:rPr>
                <w:rFonts w:hint="eastAsia" w:ascii="Times New Roman" w:hAnsi="Times New Roman" w:cs="仿宋"/>
                <w:color w:val="auto"/>
                <w:sz w:val="24"/>
                <w:szCs w:val="24"/>
                <w:highlight w:val="none"/>
              </w:rPr>
              <w:t xml:space="preserve">属性按以下第</w:t>
            </w:r>
            <w:r>
              <w:rPr>
                <w:rFonts w:hint="eastAsia" w:ascii="Times New Roman" w:hAnsi="Times New Roman" w:cs="仿宋"/>
                <w:b/>
                <w:bCs/>
                <w:color w:val="auto"/>
                <w:sz w:val="24"/>
                <w:highlight w:val="none"/>
                <w:u w:val="single"/>
                <w:lang w:val="en-US" w:eastAsia="zh-CN"/>
              </w:rPr>
              <w:t xml:space="preserve"> 3 </w:t>
            </w:r>
            <w:r>
              <w:rPr>
                <w:rFonts w:hint="eastAsia" w:ascii="Times New Roman" w:hAnsi="Times New Roman" w:cs="仿宋"/>
                <w:color w:val="auto"/>
                <w:sz w:val="24"/>
                <w:szCs w:val="24"/>
                <w:highlight w:val="none"/>
              </w:rPr>
              <w:t xml:space="preserve">种确定：</w:t>
            </w:r>
            <w:r/>
          </w:p>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46"/>
            <w:r>
              <w:rPr>
                <w:rFonts w:hint="eastAsia" w:ascii="Times New Roman" w:hAnsi="Times New Roman" w:cs="仿宋"/>
                <w:color w:val="auto"/>
                <w:sz w:val="24"/>
                <w:szCs w:val="24"/>
                <w:highlight w:val="none"/>
              </w:rPr>
              <w:t xml:space="preserve">.货物</w:t>
            </w:r>
            <w:bookmarkStart w:id="47" w:name="EBd5c6c026f9674c39b21b31ecd0c1e7fa"/>
            <w:r>
              <w:rPr>
                <w:rFonts w:hint="eastAsia" w:ascii="Times New Roman" w:hAnsi="Times New Roman" w:cs="仿宋"/>
                <w:color w:val="auto"/>
                <w:sz w:val="24"/>
                <w:szCs w:val="24"/>
                <w:highlight w:val="none"/>
              </w:rPr>
              <w:t xml:space="preserve">采购；2.</w:t>
            </w:r>
            <w:bookmarkEnd w:id="47"/>
            <w:r>
              <w:rPr>
                <w:rFonts w:hint="eastAsia" w:ascii="Times New Roman" w:hAnsi="Times New Roman" w:cs="仿宋"/>
                <w:color w:val="auto"/>
                <w:sz w:val="24"/>
                <w:szCs w:val="24"/>
                <w:highlight w:val="none"/>
              </w:rPr>
              <w:t xml:space="preserve">服务</w:t>
            </w:r>
            <w:bookmarkStart w:id="48" w:name="EBf7d2a4f44ecb4166a93ea852e73be69f"/>
            <w:r>
              <w:rPr>
                <w:rFonts w:hint="eastAsia" w:ascii="Times New Roman" w:hAnsi="Times New Roman" w:cs="仿宋"/>
                <w:color w:val="auto"/>
                <w:sz w:val="24"/>
                <w:szCs w:val="24"/>
                <w:highlight w:val="none"/>
              </w:rPr>
              <w:t xml:space="preserve">采购；3.</w:t>
            </w:r>
            <w:bookmarkEnd w:id="48"/>
            <w:r>
              <w:rPr>
                <w:rFonts w:hint="eastAsia" w:ascii="Times New Roman" w:hAnsi="Times New Roman" w:cs="仿宋"/>
                <w:color w:val="auto"/>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bookmarkStart w:id="49" w:name="EBf2540e281f614ac8b4efc83b6e64d4d2"/>
            <w:r>
              <w:rPr>
                <w:rFonts w:hint="eastAsia" w:ascii="Times New Roman" w:hAnsi="Times New Roman" w:cs="仿宋"/>
                <w:color w:val="auto"/>
                <w:sz w:val="24"/>
                <w:szCs w:val="24"/>
                <w:highlight w:val="none"/>
              </w:rPr>
              <w:t xml:space="preserve">60</w:t>
            </w:r>
            <w:bookmarkEnd w:id="49"/>
            <w:r>
              <w:rPr>
                <w:rFonts w:hint="eastAsia" w:ascii="Times New Roman" w:hAnsi="Times New Roman" w:cs="仿宋"/>
                <w:color w:val="auto"/>
                <w:sz w:val="24"/>
                <w:szCs w:val="24"/>
                <w:highlight w:val="none"/>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b/>
                <w:bCs/>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bookmarkStart w:id="50" w:name="OLE_LINK8"/>
            <w:r>
              <w:rPr>
                <w:rFonts w:hint="eastAsia" w:ascii="Times New Roman" w:hAnsi="Times New Roman" w:cs="仿宋"/>
                <w:color w:val="auto"/>
                <w:sz w:val="24"/>
                <w:highlight w:val="none"/>
              </w:rPr>
              <w:t xml:space="preserve">应当符合《政</w:t>
            </w:r>
            <w:bookmarkStart w:id="51" w:name="OLE_LINK1"/>
            <w:r>
              <w:rPr>
                <w:rFonts w:hint="eastAsia" w:ascii="Times New Roman" w:hAnsi="Times New Roman" w:cs="仿宋"/>
                <w:color w:val="auto"/>
                <w:sz w:val="24"/>
                <w:highlight w:val="none"/>
              </w:rPr>
              <w:t xml:space="preserve">府采购进口产品管理办法</w:t>
            </w:r>
            <w:bookmarkEnd w:id="51"/>
            <w:r>
              <w:rPr>
                <w:rFonts w:hint="eastAsia" w:ascii="Times New Roman" w:hAnsi="Times New Roman" w:cs="仿宋"/>
                <w:color w:val="auto"/>
                <w:sz w:val="24"/>
                <w:highlight w:val="none"/>
              </w:rPr>
              <w:t xml:space="preserve">》（财库〔2007〕119号）《关于政府采购进口产品管理有关问题的通知》（财办库〔2008〕248号）等相关规定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bookmarkEnd w:id="50"/>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评审方法</w:t>
            </w:r>
            <w:r/>
          </w:p>
        </w:tc>
        <w:tc>
          <w:tcPr>
            <w:tcW w:w="5975" w:type="dxa"/>
            <w:vAlign w:val="center"/>
            <w:textDirection w:val="lrTb"/>
            <w:noWrap w:val="false"/>
          </w:tcPr>
          <w:p>
            <w:pPr>
              <w:pStyle w:val="972"/>
              <w:spacing w:line="360" w:lineRule="exact"/>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 xml:space="preserve">2</w:t>
            </w:r>
            <w:r>
              <w:rPr>
                <w:rFonts w:hint="eastAsia" w:ascii="Times New Roman" w:hAnsi="Times New Roman" w:cs="仿宋"/>
                <w:b/>
                <w:bCs/>
                <w:color w:val="auto"/>
                <w:sz w:val="24"/>
                <w:highlight w:val="none"/>
                <w:u w:val="single"/>
              </w:rPr>
              <w:t xml:space="preserve"> </w:t>
            </w:r>
            <w:r>
              <w:rPr>
                <w:rFonts w:hint="eastAsia" w:ascii="Times New Roman" w:hAnsi="Times New Roman" w:cs="仿宋"/>
                <w:color w:val="auto"/>
                <w:sz w:val="24"/>
                <w:szCs w:val="24"/>
                <w:highlight w:val="none"/>
              </w:rPr>
              <w:t xml:space="preserve">种方式确定成交人：</w:t>
            </w:r>
            <w:r/>
          </w:p>
          <w:p>
            <w:pPr>
              <w:numPr>
                <w:ilvl w:val="0"/>
                <w:numId w:val="0"/>
              </w:numPr>
              <w:jc w:val="left"/>
              <w:spacing w:line="360" w:lineRule="exact"/>
              <w:widowControl/>
              <w:rPr>
                <w:rFonts w:hint="eastAsia" w:ascii="Times New Roman" w:hAnsi="Times New Roman" w:cs="仿宋"/>
                <w:color w:val="auto"/>
                <w:sz w:val="24"/>
                <w:szCs w:val="24"/>
                <w:highlight w:val="none"/>
              </w:rPr>
            </w:pPr>
            <w:r>
              <w:rPr>
                <w:rFonts w:hint="eastAsia" w:ascii="Times New Roman" w:hAnsi="Times New Roman" w:eastAsia="宋体" w:cs="仿宋"/>
                <w:color w:val="auto"/>
                <w:sz w:val="24"/>
                <w:szCs w:val="24"/>
                <w:lang w:val="en-US" w:eastAsia="zh-CN" w:bidi="ar-SA"/>
              </w:rPr>
              <w:t xml:space="preserve">1.</w:t>
            </w:r>
            <w:r>
              <w:rPr>
                <w:rFonts w:hint="eastAsia" w:ascii="Times New Roman" w:hAnsi="Times New Roman" w:cs="仿宋"/>
                <w:color w:val="auto"/>
                <w:sz w:val="24"/>
                <w:szCs w:val="24"/>
                <w:highlight w:val="none"/>
              </w:rPr>
              <w:t xml:space="preserve">采购人按照规定在磋商小组推荐的中标候选人中确定成交人；</w:t>
            </w:r>
            <w:r/>
          </w:p>
          <w:p>
            <w:pPr>
              <w:numPr>
                <w:ilvl w:val="0"/>
                <w:numId w:val="0"/>
              </w:num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bookmarkStart w:id="52" w:name="EBebac1462c5d9459fbda8a75065c2455d"/>
            <w:r>
              <w:rPr>
                <w:rFonts w:hint="eastAsia" w:ascii="Times New Roman" w:hAnsi="Times New Roman" w:cs="仿宋"/>
                <w:color w:val="auto"/>
                <w:sz w:val="24"/>
                <w:szCs w:val="24"/>
                <w:highlight w:val="none"/>
              </w:rPr>
              <w:t xml:space="preserve">本项目的非主体、非关键性工作是否允许分包按以下第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52"/>
            <w:r>
              <w:rPr>
                <w:rFonts w:hint="eastAsia" w:ascii="Times New Roman" w:hAnsi="Times New Roman" w:cs="仿宋"/>
                <w:color w:val="auto"/>
                <w:sz w:val="24"/>
                <w:szCs w:val="24"/>
                <w:highlight w:val="none"/>
              </w:rPr>
              <w:t xml:space="preserve">允许分包，</w:t>
            </w:r>
            <w:bookmarkStart w:id="53"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53"/>
            <w:r>
              <w:rPr>
                <w:rFonts w:hint="eastAsia" w:ascii="Times New Roman" w:hAnsi="Times New Roman" w:cs="仿宋"/>
                <w:color w:val="auto"/>
                <w:sz w:val="24"/>
                <w:szCs w:val="24"/>
                <w:highlight w:val="none"/>
              </w:rPr>
              <w:t xml:space="preserve">无</w:t>
            </w:r>
            <w:r/>
          </w:p>
          <w:p>
            <w:pPr>
              <w:jc w:val="left"/>
              <w:spacing w:line="360" w:lineRule="exact"/>
              <w:widowControl/>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2.不允许分包。</w:t>
            </w:r>
            <w:r/>
          </w:p>
        </w:tc>
      </w:tr>
      <w:tr>
        <w:trPr>
          <w:trHeight w:val="875"/>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bookmarkStart w:id="54" w:name="EB494c0bc35e674ba8ba0c8d892ff35fa5"/>
            <w:r>
              <w:rPr>
                <w:rFonts w:hint="eastAsia" w:ascii="Times New Roman" w:hAnsi="Times New Roman" w:eastAsia="宋体" w:cs="仿宋"/>
                <w:color w:val="auto"/>
                <w:sz w:val="24"/>
                <w:szCs w:val="24"/>
                <w:highlight w:val="none"/>
              </w:rPr>
              <w:t xml:space="preserve">按照“苏招协[2022]002号”文件规定标准收取招标代理费。可以采用数字人民币方式支付。</w:t>
            </w:r>
            <w:bookmarkEnd w:id="54"/>
            <w:r/>
            <w:r/>
          </w:p>
        </w:tc>
      </w:tr>
      <w:tr>
        <w:trPr>
          <w:trHeight w:val="754"/>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无</w:t>
            </w:r>
            <w:r/>
          </w:p>
        </w:tc>
      </w:tr>
    </w:tbl>
    <w:p>
      <w:pPr>
        <w:rPr>
          <w:rFonts w:hint="eastAsia" w:ascii="仿宋" w:hAnsi="仿宋" w:eastAsia="仿宋" w:cs="仿宋"/>
          <w:color w:val="auto"/>
          <w:highlight w:val="none"/>
        </w:rPr>
      </w:pPr>
      <w:r/>
      <w:bookmarkStart w:id="55" w:name="EBc9d8a0a6c333409599b28034cbc893d2"/>
      <w:r/>
      <w:bookmarkEnd w:id="55"/>
      <w:r/>
      <w:bookmarkStart w:id="56" w:name="_Toc141869962"/>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widowControl/>
        <w:rPr>
          <w:rFonts w:ascii="Arial" w:hAnsi="Arial" w:cs="Arial"/>
          <w:b/>
          <w:bCs/>
          <w:color w:val="auto"/>
          <w:sz w:val="32"/>
          <w:highlight w:val="none"/>
        </w:rPr>
      </w:pPr>
      <w:r>
        <w:rPr>
          <w:b/>
          <w:bCs/>
          <w:color w:val="auto"/>
          <w:sz w:val="32"/>
          <w:highlight w:val="none"/>
        </w:rPr>
        <w:br w:type="page" w:clear="all"/>
      </w:r>
      <w:r/>
    </w:p>
    <w:p>
      <w:pPr>
        <w:pStyle w:val="686"/>
        <w:ind w:firstLine="210"/>
        <w:spacing w:before="0" w:after="0" w:line="52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一、总 则</w:t>
      </w:r>
      <w:bookmarkEnd w:id="56"/>
      <w:r/>
      <w:r/>
    </w:p>
    <w:p>
      <w:pPr>
        <w:ind w:firstLine="482"/>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1、采购方式</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本次采购采取竞争性磋商方式。</w:t>
      </w:r>
      <w:r/>
    </w:p>
    <w:p>
      <w:pPr>
        <w:ind w:firstLine="482"/>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2、合格的供应商</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2.2满足本文件实质性要求的规定。</w:t>
      </w:r>
      <w:r/>
    </w:p>
    <w:p>
      <w:pPr>
        <w:ind w:firstLine="482"/>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3、适用法律</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本次磋商及由磋商产生的合同受中华人民共和国的相关法律、法规制约和保护。</w:t>
      </w:r>
      <w:r/>
    </w:p>
    <w:p>
      <w:pPr>
        <w:ind w:firstLine="482"/>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4、费用</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供应商应自行承担所有参加磋商活动有关的费用。</w:t>
      </w:r>
      <w:r/>
    </w:p>
    <w:p>
      <w:pPr>
        <w:pStyle w:val="686"/>
        <w:ind w:firstLine="210"/>
        <w:spacing w:before="0" w:after="0" w:line="520" w:lineRule="exact"/>
        <w:rPr>
          <w:rFonts w:hint="eastAsia" w:ascii="宋体" w:hAnsi="宋体" w:eastAsia="宋体" w:cs="宋体"/>
          <w:b w:val="0"/>
          <w:bCs w:val="0"/>
          <w:color w:val="auto"/>
          <w:sz w:val="21"/>
          <w:szCs w:val="21"/>
          <w:highlight w:val="none"/>
        </w:rPr>
      </w:pPr>
      <w:r/>
      <w:bookmarkStart w:id="57" w:name="_Toc141869963"/>
      <w:r>
        <w:rPr>
          <w:rFonts w:hint="eastAsia" w:ascii="宋体" w:hAnsi="宋体" w:eastAsia="宋体" w:cs="宋体"/>
          <w:b w:val="0"/>
          <w:bCs w:val="0"/>
          <w:color w:val="auto"/>
          <w:sz w:val="21"/>
          <w:szCs w:val="21"/>
          <w:highlight w:val="none"/>
        </w:rPr>
        <w:t xml:space="preserve">二、竞争性磋商文件</w:t>
      </w:r>
      <w:bookmarkEnd w:id="57"/>
      <w:r/>
      <w:r/>
    </w:p>
    <w:p>
      <w:pPr>
        <w:ind w:firstLine="482"/>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5、磋商文件构成</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5.1磋商文件由以下部分组成：</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第一章：磋商邀请；</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第二章：供应商须知；</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第三章：评审方法与评审标准；</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第四章：采购需求；</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第五章：合同文本；</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第六章：响应文件格式。</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请仔细检查磋商文件是否齐全，如有缺漏请立即与代理机构联系解决。</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6、政府采购政策</w:t>
      </w:r>
      <w:r/>
    </w:p>
    <w:p>
      <w:pPr>
        <w:ind w:firstLine="482"/>
        <w:spacing w:line="480" w:lineRule="exact"/>
        <w:rPr>
          <w:rFonts w:hint="eastAsia" w:ascii="宋体" w:hAnsi="宋体" w:eastAsia="宋体" w:cs="宋体"/>
          <w:b/>
          <w:color w:val="auto"/>
          <w:sz w:val="21"/>
          <w:szCs w:val="21"/>
          <w:highlight w:val="none"/>
          <w:u w:val="single"/>
        </w:rPr>
      </w:pPr>
      <w:r>
        <w:rPr>
          <w:rFonts w:hint="eastAsia" w:ascii="宋体" w:hAnsi="宋体" w:eastAsia="宋体" w:cs="宋体"/>
          <w:b/>
          <w:bCs/>
          <w:color w:val="auto"/>
          <w:sz w:val="21"/>
          <w:szCs w:val="21"/>
          <w:highlight w:val="none"/>
        </w:rPr>
        <w:t xml:space="preserve">本项目落实的政府采购政策对应序号为</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6.1</w:t>
      </w:r>
      <w:r>
        <w:rPr>
          <w:rFonts w:hint="eastAsia" w:ascii="宋体" w:hAnsi="宋体" w:eastAsia="宋体" w:cs="宋体"/>
          <w:b/>
          <w:bCs/>
          <w:color w:val="auto"/>
          <w:sz w:val="21"/>
          <w:szCs w:val="21"/>
          <w:highlight w:val="none"/>
          <w:u w:val="single"/>
        </w:rPr>
        <w:t xml:space="preserve">  </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6.1中小企业政策</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本项目按以下第</w:t>
      </w:r>
      <w:r>
        <w:rPr>
          <w:rFonts w:hint="eastAsia" w:ascii="宋体" w:hAnsi="宋体" w:eastAsia="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val="en-US" w:eastAsia="zh-CN"/>
        </w:rPr>
        <w:t xml:space="preserve">1</w:t>
      </w:r>
      <w:r>
        <w:rPr>
          <w:rFonts w:hint="eastAsia" w:ascii="宋体" w:hAnsi="宋体" w:eastAsia="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eastAsia="zh-CN"/>
        </w:rPr>
        <w:t xml:space="preserve">项</w:t>
      </w:r>
      <w:r>
        <w:rPr>
          <w:rFonts w:hint="eastAsia" w:ascii="宋体" w:hAnsi="宋体" w:eastAsia="宋体" w:cs="宋体"/>
          <w:color w:val="auto"/>
          <w:sz w:val="21"/>
          <w:szCs w:val="21"/>
          <w:highlight w:val="none"/>
        </w:rPr>
        <w:t xml:space="preserve">政策确定本项目落实的中小企业政策：</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（1）本项目专门面向中小企业（含监狱与戒毒企业、残疾人福利企业）采购。</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（2）对符合规定情形的小微企业报价给予</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扣除，用扣除后的价格参加评审。</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在服务采购项目中，服务由中小企业承接，即提供服务的人员为中小企业依照《中华人民共和国劳动合同法》订立劳动合同的从业人员。</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在货物采购项目中，货物由中小企业制造，即货物由中小企业生产且使用该中小企业商号或者注册商标。</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6.2节能产品、环境标志产品</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6.2.2拟采购的产品属于优先采购的节能环保品目清单范围的，对提供有效节能产品或环境标志产品认证证书的供应商加分。</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6.3政府采购需求标准</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6.3.1商品包装、快递包装政府采购需求标准（试行）</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按照财政部印发的《商品包装政府采购需求标准（试行）》《快递包装政府采购需求标准（试行）》要求执行，本项目商品包装和快递包装的具体需求详见第四章采购需求。</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6.3.2绿色数据中心政府采购需求标准（试行）</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6.3.3绿色建材政府采购需求标准</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7、磋商文件的澄清或修改</w:t>
      </w:r>
      <w:r/>
    </w:p>
    <w:p>
      <w:pPr>
        <w:ind w:firstLine="482"/>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7.2磋商文件的澄清或者修改将在原公告媒体上发布更正公告，澄清、修改文件均作为磋商文件的组成部分，并对供应商具有约束力。</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7.3供应商应及时登录“苏采云”系统获取澄清答疑文件（修改后磋商文件），如供应商未能及时下载澄清和修改后的磋商文件，造成的相关责任由供应商承担。</w:t>
      </w:r>
      <w:r/>
    </w:p>
    <w:p>
      <w:pPr>
        <w:pStyle w:val="686"/>
        <w:ind w:firstLine="210"/>
        <w:spacing w:before="0" w:after="0" w:line="520" w:lineRule="exact"/>
        <w:rPr>
          <w:rFonts w:hint="eastAsia" w:ascii="宋体" w:hAnsi="宋体" w:eastAsia="宋体" w:cs="宋体"/>
          <w:b w:val="0"/>
          <w:bCs w:val="0"/>
          <w:color w:val="auto"/>
          <w:sz w:val="21"/>
          <w:szCs w:val="21"/>
          <w:highlight w:val="none"/>
        </w:rPr>
      </w:pPr>
      <w:r/>
      <w:bookmarkStart w:id="58" w:name="_Toc141869964"/>
      <w:r>
        <w:rPr>
          <w:rFonts w:hint="eastAsia" w:ascii="宋体" w:hAnsi="宋体" w:eastAsia="宋体" w:cs="宋体"/>
          <w:b w:val="0"/>
          <w:bCs w:val="0"/>
          <w:color w:val="auto"/>
          <w:sz w:val="21"/>
          <w:szCs w:val="21"/>
          <w:highlight w:val="none"/>
        </w:rPr>
        <w:t xml:space="preserve">三、响应文件的编制</w:t>
      </w:r>
      <w:bookmarkEnd w:id="58"/>
      <w:r/>
      <w:r/>
    </w:p>
    <w:p>
      <w:pPr>
        <w:ind w:firstLine="482"/>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8、响应文件的编制要求</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9、响应文件构成</w:t>
      </w:r>
      <w:r/>
    </w:p>
    <w:p>
      <w:pPr>
        <w:ind w:firstLine="482"/>
        <w:spacing w:line="480" w:lineRule="exact"/>
        <w:rPr>
          <w:rFonts w:hint="eastAsia" w:ascii="宋体" w:hAnsi="宋体" w:eastAsia="宋体" w:cs="宋体"/>
          <w:b/>
          <w:color w:val="auto"/>
          <w:sz w:val="21"/>
          <w:szCs w:val="21"/>
          <w:highlight w:val="none"/>
        </w:rPr>
      </w:pPr>
      <w:r/>
      <w:bookmarkStart w:id="59" w:name="EBd2e6df6607b447c7a4370e6531238d19"/>
      <w:r>
        <w:rPr>
          <w:rFonts w:hint="eastAsia" w:ascii="宋体" w:hAnsi="宋体" w:eastAsia="宋体" w:cs="宋体"/>
          <w:color w:val="auto"/>
          <w:sz w:val="21"/>
          <w:szCs w:val="21"/>
          <w:highlight w:val="none"/>
        </w:rPr>
        <w:t xml:space="preserve">9.1响应文件包括资格证明文件、实质性要求响应及偏离表、分项报价表、响应及偏离表、磋商申请函、其他证明文件等部分。响应文件构成资料为非中文时应提供中文译版。</w:t>
      </w:r>
      <w:r/>
    </w:p>
    <w:p>
      <w:pPr>
        <w:ind w:firstLine="482"/>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9.2磋商文件要求提供证书证件等原件电子件的，供应商提供的电子件应是对证书证件等原件通过扫描、拍照等方式进行数字化的可被</w:t>
      </w:r>
      <w:r>
        <w:rPr>
          <w:rFonts w:hint="eastAsia" w:ascii="宋体" w:hAnsi="宋体" w:eastAsia="宋体" w:cs="宋体"/>
          <w:b/>
          <w:bCs/>
          <w:color w:val="auto"/>
          <w:sz w:val="21"/>
          <w:szCs w:val="21"/>
          <w:highlight w:val="none"/>
        </w:rPr>
        <w:t xml:space="preserve">“苏采云”</w:t>
      </w:r>
      <w:r>
        <w:rPr>
          <w:rFonts w:hint="eastAsia" w:ascii="宋体" w:hAnsi="宋体" w:eastAsia="宋体" w:cs="宋体"/>
          <w:b/>
          <w:color w:val="auto"/>
          <w:sz w:val="21"/>
          <w:szCs w:val="21"/>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9"/>
      <w:r/>
      <w:r/>
    </w:p>
    <w:p>
      <w:pPr>
        <w:ind w:firstLine="482"/>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10、响应文件的报价</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10.1分次报价，供应商响应文件中的报价作为第一次报价，不公开；以最后报价作为价格分计算。</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11、磋商保证金</w:t>
      </w:r>
      <w:r/>
    </w:p>
    <w:p>
      <w:pPr>
        <w:ind w:firstLine="480"/>
        <w:spacing w:line="480" w:lineRule="exact"/>
        <w:rPr>
          <w:rFonts w:hint="eastAsia" w:ascii="宋体" w:hAnsi="宋体" w:eastAsia="宋体" w:cs="宋体"/>
          <w:color w:val="auto"/>
          <w:sz w:val="21"/>
          <w:szCs w:val="21"/>
          <w:highlight w:val="none"/>
        </w:rPr>
      </w:pPr>
      <w:r/>
      <w:bookmarkStart w:id="60" w:name="EB2c6535ca97b046d89f956e109e785ae2"/>
      <w:r>
        <w:rPr>
          <w:rFonts w:hint="eastAsia" w:ascii="宋体" w:hAnsi="宋体" w:eastAsia="宋体" w:cs="宋体"/>
          <w:color w:val="auto"/>
          <w:sz w:val="21"/>
          <w:szCs w:val="21"/>
          <w:highlight w:val="none"/>
        </w:rPr>
        <w:t xml:space="preserve">本项目不收取磋商保证金。</w:t>
      </w:r>
      <w:bookmarkEnd w:id="60"/>
      <w:r/>
      <w:r/>
    </w:p>
    <w:p>
      <w:pPr>
        <w:ind w:firstLine="482"/>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12、响应有效期</w:t>
      </w:r>
      <w:r/>
    </w:p>
    <w:p>
      <w:pPr>
        <w:ind w:firstLine="420"/>
        <w:spacing w:line="480" w:lineRule="exact"/>
        <w:rPr>
          <w:rFonts w:hint="eastAsia" w:ascii="宋体" w:hAnsi="宋体" w:eastAsia="宋体" w:cs="宋体"/>
          <w:color w:val="auto"/>
          <w:sz w:val="21"/>
          <w:szCs w:val="21"/>
          <w:highlight w:val="none"/>
        </w:rPr>
      </w:pPr>
      <w:r/>
      <w:bookmarkStart w:id="61" w:name="_Toc141869965"/>
      <w:r>
        <w:rPr>
          <w:rFonts w:hint="eastAsia" w:ascii="宋体" w:hAnsi="宋体" w:eastAsia="宋体" w:cs="宋体"/>
          <w:color w:val="auto"/>
          <w:sz w:val="21"/>
          <w:szCs w:val="21"/>
          <w:highlight w:val="none"/>
        </w:rPr>
        <w:t xml:space="preserve">12.1在供应商须知前附表规定的响应有效期内，响应有效期从提交响应文件的截止之日起算。响应有效期比规定短的将被视为未实质性响应磋商文件。</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w:t>
      </w:r>
      <w:r>
        <w:rPr>
          <w:rFonts w:hint="eastAsia" w:ascii="宋体" w:hAnsi="宋体" w:eastAsia="宋体" w:cs="宋体"/>
          <w:bCs/>
          <w:color w:val="auto"/>
          <w:sz w:val="21"/>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eastAsia="宋体" w:cs="宋体"/>
          <w:color w:val="auto"/>
          <w:sz w:val="21"/>
          <w:szCs w:val="21"/>
          <w:highlight w:val="none"/>
        </w:rPr>
        <w:t xml:space="preserve">受磋商有效期约束的所有权利与义务均延长至新的有效期</w:t>
      </w:r>
      <w:r>
        <w:rPr>
          <w:rFonts w:hint="eastAsia" w:ascii="宋体" w:hAnsi="宋体" w:eastAsia="宋体" w:cs="宋体"/>
          <w:bCs/>
          <w:color w:val="auto"/>
          <w:sz w:val="21"/>
          <w:szCs w:val="21"/>
          <w:highlight w:val="none"/>
        </w:rPr>
        <w:t xml:space="preserve">。</w:t>
      </w:r>
      <w:r/>
    </w:p>
    <w:p>
      <w:pPr>
        <w:pStyle w:val="686"/>
        <w:ind w:firstLine="210"/>
        <w:spacing w:before="0" w:after="0" w:line="52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四、响应文件的提交</w:t>
      </w:r>
      <w:bookmarkEnd w:id="61"/>
      <w:r/>
      <w:r/>
    </w:p>
    <w:p>
      <w:pPr>
        <w:ind w:firstLine="482"/>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13、响应文件的提交</w:t>
      </w:r>
      <w:r/>
    </w:p>
    <w:p>
      <w:pPr>
        <w:ind w:firstLine="480"/>
        <w:spacing w:line="4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14、响应文件被拒绝接收的情形</w:t>
      </w:r>
      <w:r/>
    </w:p>
    <w:p>
      <w:pPr>
        <w:ind w:right="105"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在磋商文件规定的响应截止时间后上传的响应文件。</w:t>
      </w:r>
      <w:r/>
    </w:p>
    <w:p>
      <w:pPr>
        <w:pStyle w:val="686"/>
        <w:ind w:firstLine="210"/>
        <w:spacing w:before="0" w:after="0" w:line="520" w:lineRule="exact"/>
        <w:rPr>
          <w:rFonts w:hint="eastAsia" w:ascii="宋体" w:hAnsi="宋体" w:eastAsia="宋体" w:cs="宋体"/>
          <w:b w:val="0"/>
          <w:bCs w:val="0"/>
          <w:color w:val="auto"/>
          <w:sz w:val="21"/>
          <w:szCs w:val="21"/>
          <w:highlight w:val="none"/>
        </w:rPr>
      </w:pPr>
      <w:r/>
      <w:bookmarkStart w:id="62" w:name="_Toc141869967"/>
      <w:r>
        <w:rPr>
          <w:rFonts w:hint="eastAsia" w:ascii="宋体" w:hAnsi="宋体" w:eastAsia="宋体" w:cs="宋体"/>
          <w:b w:val="0"/>
          <w:bCs w:val="0"/>
          <w:color w:val="auto"/>
          <w:sz w:val="21"/>
          <w:szCs w:val="21"/>
          <w:highlight w:val="none"/>
        </w:rPr>
        <w:t xml:space="preserve">五、磋商程序及最后报价</w:t>
      </w:r>
      <w:bookmarkEnd w:id="62"/>
      <w:r/>
      <w:r/>
    </w:p>
    <w:p>
      <w:pPr>
        <w:ind w:firstLine="482"/>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15、磋商会议</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15.2供应商用于解密的CA证书应为该响应文件生成加密、上传的同一把CA证书。供应商应登录“苏采云”系统进入“开标大厅”，在系统约定时间内使用CA证书解密，</w:t>
      </w:r>
      <w:r>
        <w:rPr>
          <w:rFonts w:hint="eastAsia" w:ascii="宋体" w:hAnsi="宋体" w:cs="宋体"/>
          <w:b/>
          <w:color w:val="auto"/>
          <w:sz w:val="21"/>
          <w:szCs w:val="21"/>
          <w:highlight w:val="none"/>
          <w:lang w:eastAsia="zh-CN"/>
        </w:rPr>
        <w:t xml:space="preserve">未</w:t>
      </w:r>
      <w:r>
        <w:rPr>
          <w:rFonts w:hint="eastAsia" w:ascii="宋体" w:hAnsi="宋体" w:eastAsia="宋体" w:cs="宋体"/>
          <w:b/>
          <w:color w:val="auto"/>
          <w:sz w:val="21"/>
          <w:szCs w:val="21"/>
          <w:highlight w:val="none"/>
        </w:rPr>
        <w:t xml:space="preserve">成功解密的，视为其放弃磋商。</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15.3供应商在磋商全过程中应</w:t>
      </w:r>
      <w:r>
        <w:rPr>
          <w:rFonts w:hint="eastAsia" w:ascii="宋体" w:hAnsi="宋体" w:cs="宋体"/>
          <w:color w:val="auto"/>
          <w:sz w:val="21"/>
          <w:szCs w:val="21"/>
          <w:highlight w:val="none"/>
          <w:lang w:eastAsia="zh-CN"/>
        </w:rPr>
        <w:t xml:space="preserve">保持通信畅通</w:t>
      </w:r>
      <w:r>
        <w:rPr>
          <w:rFonts w:hint="eastAsia" w:ascii="宋体" w:hAnsi="宋体" w:eastAsia="宋体" w:cs="宋体"/>
          <w:color w:val="auto"/>
          <w:sz w:val="21"/>
          <w:szCs w:val="21"/>
          <w:highlight w:val="none"/>
        </w:rPr>
        <w:t xml:space="preserve">，及时登录</w:t>
      </w:r>
      <w:r>
        <w:rPr>
          <w:rFonts w:hint="eastAsia" w:ascii="宋体" w:hAnsi="宋体" w:eastAsia="宋体" w:cs="宋体"/>
          <w:b/>
          <w:bCs/>
          <w:color w:val="auto"/>
          <w:sz w:val="21"/>
          <w:szCs w:val="21"/>
          <w:highlight w:val="none"/>
        </w:rPr>
        <w:t xml:space="preserve">“苏采云”系统</w:t>
      </w:r>
      <w:r>
        <w:rPr>
          <w:rFonts w:hint="eastAsia" w:ascii="宋体" w:hAnsi="宋体" w:eastAsia="宋体" w:cs="宋体"/>
          <w:color w:val="auto"/>
          <w:sz w:val="21"/>
          <w:szCs w:val="21"/>
          <w:highlight w:val="none"/>
        </w:rPr>
        <w:t xml:space="preserve">查阅、答复相关信息。</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16、磋商小组</w:t>
      </w:r>
      <w:bookmarkStart w:id="63" w:name="OLE_LINK3"/>
      <w:r/>
      <w:r/>
    </w:p>
    <w:p>
      <w:pPr>
        <w:ind w:firstLine="482"/>
        <w:spacing w:line="48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磋商小组由采购人代表和有关技术、经济等方面的专家组成，且人员构成符合政府采购有关规定。</w:t>
      </w:r>
      <w:bookmarkEnd w:id="63"/>
      <w:r>
        <w:rPr>
          <w:rFonts w:hint="eastAsia" w:ascii="宋体" w:hAnsi="宋体" w:eastAsia="宋体" w:cs="宋体"/>
          <w:color w:val="auto"/>
          <w:sz w:val="21"/>
          <w:szCs w:val="21"/>
          <w:highlight w:val="none"/>
        </w:rPr>
        <w:t xml:space="preserve">磋商小组负责具体评审事务，按客观、公正、审慎的原则独立履行相关职责。</w:t>
      </w:r>
      <w:r/>
    </w:p>
    <w:p>
      <w:pPr>
        <w:ind w:firstLine="482"/>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17、磋商程序</w:t>
      </w:r>
      <w:r/>
    </w:p>
    <w:p>
      <w:pPr>
        <w:ind w:firstLine="420"/>
        <w:spacing w:line="4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17.1资格审查</w:t>
      </w:r>
      <w:r/>
    </w:p>
    <w:p>
      <w:pPr>
        <w:ind w:firstLine="420"/>
        <w:spacing w:line="4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由磋商小组依据法律法规和磋商文件的规定，对响应文件中的资格证明文件进行审查，以确定供应商是否具备参加磋商的资格。</w:t>
      </w:r>
      <w:r/>
    </w:p>
    <w:p>
      <w:pPr>
        <w:ind w:firstLine="42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信用信息查询：磋商小组查询供应商的信用信息，以确定供应商是否具备磋商资格。查询结果留存并归档。</w:t>
      </w:r>
      <w:r/>
    </w:p>
    <w:p>
      <w:pPr>
        <w:ind w:firstLine="480"/>
        <w:spacing w:line="4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17.2符合性审查</w:t>
      </w:r>
      <w:r/>
    </w:p>
    <w:p>
      <w:pPr>
        <w:ind w:firstLine="480"/>
        <w:spacing w:line="4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17.2.2在详细评审之前，磋商小组将首先审查每份响应文件是否实质性响应了磋商文件的要求。实质性响应的响应文件</w:t>
      </w:r>
      <w:r>
        <w:rPr>
          <w:rFonts w:hint="eastAsia" w:ascii="宋体" w:hAnsi="宋体" w:cs="宋体"/>
          <w:color w:val="auto"/>
          <w:sz w:val="21"/>
          <w:szCs w:val="21"/>
          <w:highlight w:val="none"/>
          <w:lang w:eastAsia="zh-CN"/>
        </w:rPr>
        <w:t xml:space="preserve">应该</w:t>
      </w:r>
      <w:r>
        <w:rPr>
          <w:rFonts w:hint="eastAsia" w:ascii="宋体" w:hAnsi="宋体" w:eastAsia="宋体" w:cs="宋体"/>
          <w:color w:val="auto"/>
          <w:sz w:val="21"/>
          <w:szCs w:val="21"/>
          <w:highlight w:val="none"/>
        </w:rPr>
        <w:t xml:space="preserve">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17.3未通过资格审查或符合性审查的供应商，磋商小组将在</w:t>
      </w:r>
      <w:r>
        <w:rPr>
          <w:rFonts w:hint="eastAsia" w:ascii="宋体" w:hAnsi="宋体" w:eastAsia="宋体" w:cs="宋体"/>
          <w:color w:val="auto"/>
          <w:sz w:val="21"/>
          <w:szCs w:val="21"/>
          <w:highlight w:val="none"/>
        </w:rPr>
        <w:t xml:space="preserve">“苏采云”系统</w:t>
      </w:r>
      <w:r>
        <w:rPr>
          <w:rFonts w:hint="eastAsia" w:ascii="宋体" w:hAnsi="宋体" w:eastAsia="宋体" w:cs="宋体"/>
          <w:bCs/>
          <w:color w:val="auto"/>
          <w:sz w:val="21"/>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17.5相同品牌产品响应</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17.6磋商</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17.7有关问题的澄清</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20"/>
        <w:spacing w:line="48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17.8最后报价</w:t>
      </w:r>
      <w:r/>
    </w:p>
    <w:p>
      <w:pPr>
        <w:ind w:firstLine="420"/>
        <w:spacing w:line="48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4" w:name="EB7c676092b0b54336b4f7c76350bf2f81"/>
      <w:r/>
      <w:r/>
    </w:p>
    <w:p>
      <w:pPr>
        <w:ind w:firstLine="422"/>
        <w:spacing w:line="48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20"/>
        <w:spacing w:line="48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4"/>
      <w:r/>
      <w:r/>
    </w:p>
    <w:p>
      <w:pPr>
        <w:ind w:firstLine="420"/>
        <w:spacing w:line="48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20"/>
        <w:spacing w:line="48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17.8.5项目评审中，不得去掉最后报价中的最高报价和最低报价。</w:t>
      </w:r>
      <w:r/>
    </w:p>
    <w:p>
      <w:pPr>
        <w:ind w:firstLine="420"/>
        <w:spacing w:line="48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17.8.6符合《政府采购竞争性磋商采购方</w:t>
      </w:r>
      <w:r>
        <w:rPr>
          <w:rFonts w:hint="eastAsia" w:ascii="宋体" w:hAnsi="宋体" w:cs="宋体"/>
          <w:color w:val="auto"/>
          <w:sz w:val="21"/>
          <w:szCs w:val="21"/>
          <w:highlight w:val="none"/>
          <w:lang w:eastAsia="zh-CN"/>
        </w:rPr>
        <w:t xml:space="preserve">式管</w:t>
      </w:r>
      <w:r>
        <w:rPr>
          <w:rFonts w:hint="eastAsia" w:ascii="宋体" w:hAnsi="宋体" w:eastAsia="宋体" w:cs="宋体"/>
          <w:color w:val="auto"/>
          <w:sz w:val="21"/>
          <w:szCs w:val="21"/>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20"/>
        <w:spacing w:line="480" w:lineRule="exact"/>
        <w:tabs>
          <w:tab w:val="left" w:pos="900" w:leader="none"/>
        </w:tabs>
        <w:rPr>
          <w:rFonts w:hint="eastAsia" w:ascii="宋体" w:hAnsi="宋体" w:eastAsia="宋体" w:cs="宋体"/>
          <w:color w:val="auto"/>
          <w:sz w:val="21"/>
          <w:szCs w:val="21"/>
          <w:highlight w:val="none"/>
        </w:rPr>
      </w:pPr>
      <w:r/>
      <w:bookmarkStart w:id="65" w:name="_Toc141869966"/>
      <w:r>
        <w:rPr>
          <w:rFonts w:hint="eastAsia" w:ascii="宋体" w:hAnsi="宋体" w:eastAsia="宋体" w:cs="宋体"/>
          <w:bCs/>
          <w:color w:val="auto"/>
          <w:sz w:val="21"/>
          <w:szCs w:val="21"/>
          <w:highlight w:val="none"/>
        </w:rPr>
        <w:t xml:space="preserve">17.9推荐成交候选供应商</w:t>
      </w:r>
      <w:r/>
    </w:p>
    <w:p>
      <w:pPr>
        <w:ind w:firstLine="417"/>
        <w:spacing w:after="120" w:line="480" w:lineRule="exact"/>
        <w:tabs>
          <w:tab w:val="left" w:pos="900" w:leader="none"/>
        </w:tabs>
        <w:rPr>
          <w:rFonts w:hint="eastAsia" w:ascii="宋体" w:hAnsi="宋体" w:eastAsia="宋体" w:cs="宋体"/>
          <w:color w:val="auto"/>
          <w:sz w:val="21"/>
          <w:szCs w:val="21"/>
          <w:highlight w:val="none"/>
        </w:rPr>
      </w:pPr>
      <w:r/>
      <w:bookmarkStart w:id="66" w:name="OLE_LINK5"/>
      <w:r>
        <w:rPr>
          <w:rFonts w:hint="eastAsia" w:ascii="宋体" w:hAnsi="宋体" w:eastAsia="宋体" w:cs="宋体"/>
          <w:color w:val="auto"/>
          <w:sz w:val="21"/>
          <w:szCs w:val="21"/>
          <w:highlight w:val="none"/>
        </w:rPr>
        <w:t xml:space="preserve">磋商小组根据综合评分情况，按照评审得分由高到低顺序推荐3名成交候选供应商，并编写评审报告</w:t>
      </w:r>
      <w:bookmarkEnd w:id="66"/>
      <w:r>
        <w:rPr>
          <w:rFonts w:hint="eastAsia" w:ascii="宋体" w:hAnsi="宋体" w:eastAsia="宋体" w:cs="宋体"/>
          <w:color w:val="auto"/>
          <w:sz w:val="21"/>
          <w:szCs w:val="21"/>
          <w:highlight w:val="none"/>
        </w:rPr>
        <w:t xml:space="preserve">。符合本磋商文件17.8.</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情形的，可以推荐2名成交候选供应商。评审得分相同的，按照最后报价由低到高的顺序推荐。评审得分且最后报价相同的，按照技术指标优劣顺序推荐。</w:t>
      </w:r>
      <w:r/>
    </w:p>
    <w:p>
      <w:pPr>
        <w:pStyle w:val="686"/>
        <w:ind w:firstLine="210"/>
        <w:spacing w:before="0" w:after="0" w:line="52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六、无效响应、采购活动终止、</w:t>
      </w:r>
      <w:bookmarkEnd w:id="65"/>
      <w:r>
        <w:rPr>
          <w:rFonts w:hint="eastAsia" w:ascii="宋体" w:hAnsi="宋体" w:eastAsia="宋体" w:cs="宋体"/>
          <w:b w:val="0"/>
          <w:bCs w:val="0"/>
          <w:color w:val="auto"/>
          <w:sz w:val="21"/>
          <w:szCs w:val="21"/>
          <w:highlight w:val="none"/>
        </w:rPr>
        <w:t xml:space="preserve">恶意串通及取消成交候选资格情形</w:t>
      </w:r>
      <w:r/>
    </w:p>
    <w:p>
      <w:pPr>
        <w:ind w:firstLine="482"/>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18、无效响应情形</w:t>
      </w:r>
      <w:r/>
    </w:p>
    <w:p>
      <w:pPr>
        <w:ind w:firstLine="482"/>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18.1供应商同一采购包提交两个以上（含两个）不同的响应文件或者最后报价的。</w:t>
      </w:r>
      <w:r/>
    </w:p>
    <w:p>
      <w:pPr>
        <w:ind w:firstLine="482"/>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18.2供应商不符合磋商文件规定资格要求的或响应文件未按规定提交资质证件的。</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18.3供应商的报价超过了采购预算或最高限价的。</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18.4响应文件未通过符合性审查的。</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18.5响应文件出现重大偏离，不符合磋商文件中规定的实质性要求的（★部分为实质性要求）。</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18.6响应文件未按照磋商文件要求加盖CA电子公章的。</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18.8响应文件含有采购人不能接受的附加条件的。</w:t>
      </w:r>
      <w:r/>
    </w:p>
    <w:p>
      <w:pPr>
        <w:ind w:firstLine="482"/>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18.9供应商有本磋商文件规定的恶意串通情形的。</w:t>
      </w:r>
      <w:r/>
    </w:p>
    <w:p>
      <w:pPr>
        <w:ind w:firstLine="482"/>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18.10法律、法规规定的其它情况。</w:t>
      </w:r>
      <w:r/>
    </w:p>
    <w:p>
      <w:pPr>
        <w:ind w:firstLine="482"/>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19、采购活动终止情形</w:t>
      </w:r>
      <w:r/>
    </w:p>
    <w:p>
      <w:pPr>
        <w:ind w:firstLine="482"/>
        <w:spacing w:line="4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19.1因情况变化，不再符合规定的竞争性磋商采购方式适用情形的；</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19.2符合专业条件的供应商或者对磋商文件作实质响应的供应商不足3家的（符合17.8.6情形除外）。</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19.3出现影响采购公正的违法、违规行为的。</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19.4因重大变故，采购任务取消的。</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19.5磋商小组认定磋商文件存在歧义、重大缺陷导致评审工作无法进行。</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19.6在苏采云系统规定时间内成功解密电子响应文件的供应商不足3家的。</w:t>
      </w:r>
      <w:r/>
    </w:p>
    <w:p>
      <w:pPr>
        <w:ind w:firstLine="482"/>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20、恶意串通情形</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20.1供应商直接或间接从采购人或采购代理机构处获得其他供应商的相关情况并修改其响应文件；</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20.2供应商接受采购人或采购代理机构授意撤换、修改响应文件；</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20.3供应商之间协商报价、技术方案等响应文件实质性内容；</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20.4属于同一集团、协会、商会等组织成员的供应商按照该组织要求协同参与政府采购活动的；</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20.5供应商之间事先约定由某一特定供应商成交；</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20.6供应商之间商定部分供应商放弃参加政府采购活动或者放弃成交；</w:t>
      </w:r>
      <w:r/>
    </w:p>
    <w:p>
      <w:pPr>
        <w:ind w:firstLine="482"/>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21、</w:t>
      </w:r>
      <w:bookmarkStart w:id="67" w:name="OLE_LINK2"/>
      <w:r>
        <w:rPr>
          <w:rFonts w:hint="eastAsia" w:ascii="宋体" w:hAnsi="宋体" w:eastAsia="宋体" w:cs="宋体"/>
          <w:b/>
          <w:color w:val="auto"/>
          <w:sz w:val="21"/>
          <w:szCs w:val="21"/>
          <w:highlight w:val="none"/>
        </w:rPr>
        <w:t xml:space="preserve">取消成交（候选）供应商资格</w:t>
      </w:r>
      <w:bookmarkEnd w:id="67"/>
      <w:r>
        <w:rPr>
          <w:rFonts w:hint="eastAsia" w:ascii="宋体" w:hAnsi="宋体" w:eastAsia="宋体" w:cs="宋体"/>
          <w:b/>
          <w:color w:val="auto"/>
          <w:sz w:val="21"/>
          <w:szCs w:val="21"/>
          <w:highlight w:val="none"/>
        </w:rPr>
        <w:t xml:space="preserve">条款</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21.1提供虚假材料谋取成交的；</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21.2采取不正当手段诋毁、排挤其他供应商的；</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21.3与采购人、其他供应商或者采购代理机构恶意串通的；</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21.4向采购人、采购代理机构行贿或者提供其他不正当利益的；</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21.5未在规定时间内与采购人签订采购合同的；</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21.6法律、法规规定的其它情况。</w:t>
      </w:r>
      <w:r/>
    </w:p>
    <w:p>
      <w:pPr>
        <w:pStyle w:val="686"/>
        <w:ind w:firstLine="210"/>
        <w:spacing w:before="0" w:after="0" w:line="520" w:lineRule="exact"/>
        <w:rPr>
          <w:rFonts w:hint="eastAsia" w:ascii="宋体" w:hAnsi="宋体" w:eastAsia="宋体" w:cs="宋体"/>
          <w:b w:val="0"/>
          <w:bCs w:val="0"/>
          <w:color w:val="auto"/>
          <w:sz w:val="21"/>
          <w:szCs w:val="21"/>
          <w:highlight w:val="none"/>
        </w:rPr>
      </w:pPr>
      <w:r/>
      <w:bookmarkStart w:id="68" w:name="_Toc141869968"/>
      <w:r>
        <w:rPr>
          <w:rFonts w:hint="eastAsia" w:ascii="宋体" w:hAnsi="宋体" w:eastAsia="宋体" w:cs="宋体"/>
          <w:b w:val="0"/>
          <w:bCs w:val="0"/>
          <w:color w:val="auto"/>
          <w:sz w:val="21"/>
          <w:szCs w:val="21"/>
          <w:highlight w:val="none"/>
        </w:rPr>
        <w:t xml:space="preserve">七、成交及合同签订</w:t>
      </w:r>
      <w:bookmarkEnd w:id="68"/>
      <w:r/>
      <w:r/>
    </w:p>
    <w:p>
      <w:pPr>
        <w:ind w:firstLine="482"/>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22、确定成交供应商</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22.3采购人确定正被列为失信被执行人的供应商为成交人的，成交结果无效。</w:t>
      </w:r>
      <w:r/>
    </w:p>
    <w:p>
      <w:pPr>
        <w:ind w:firstLine="482"/>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23、成交通知书</w:t>
      </w:r>
      <w:r/>
    </w:p>
    <w:p>
      <w:pPr>
        <w:ind w:firstLine="482"/>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23.2成交通知书发出后，采购人改变成交结果的或者成交供应商放弃成交项目的，应当依法承担法律责任。</w:t>
      </w:r>
      <w:r/>
    </w:p>
    <w:p>
      <w:pPr>
        <w:ind w:firstLine="482"/>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24、签订和公告合同</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24.1采购人与成交供应商应当在成交通知书发出之日起15日内，按照磋商文件确定的事项与采购人签订政府采购合同。竞争性磋商文件、成交供应商的响应文件以及磋商过程中有关澄清文件均作为合同附件。</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24.3采购人在自合同签订之日起2个工作日内，将合同在指定的媒体上公告。</w:t>
      </w:r>
      <w:r/>
    </w:p>
    <w:p>
      <w:pPr>
        <w:ind w:firstLine="422"/>
        <w:spacing w:line="480" w:lineRule="exact"/>
        <w:rPr>
          <w:rFonts w:hint="eastAsia" w:ascii="宋体" w:hAnsi="宋体" w:eastAsia="宋体" w:cs="宋体"/>
          <w:b/>
          <w:color w:val="auto"/>
          <w:sz w:val="21"/>
          <w:szCs w:val="21"/>
          <w:highlight w:val="none"/>
        </w:rPr>
      </w:pPr>
      <w:r/>
      <w:bookmarkStart w:id="69" w:name="_Toc141869969"/>
      <w:r>
        <w:rPr>
          <w:rFonts w:hint="eastAsia" w:ascii="宋体" w:hAnsi="宋体" w:eastAsia="宋体" w:cs="宋体"/>
          <w:b/>
          <w:color w:val="auto"/>
          <w:sz w:val="21"/>
          <w:szCs w:val="21"/>
          <w:highlight w:val="none"/>
        </w:rPr>
        <w:t xml:space="preserve">25、履约保证金</w:t>
      </w:r>
      <w:r/>
    </w:p>
    <w:p>
      <w:pPr>
        <w:ind w:firstLine="420"/>
        <w:spacing w:line="48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按照以下第</w:t>
      </w:r>
      <w:r>
        <w:rPr>
          <w:rFonts w:hint="eastAsia" w:ascii="宋体" w:hAnsi="宋体" w:eastAsia="宋体" w:cs="宋体"/>
          <w:b/>
          <w:bCs/>
          <w:color w:val="auto"/>
          <w:sz w:val="21"/>
          <w:szCs w:val="21"/>
          <w:highlight w:val="none"/>
          <w:u w:val="single"/>
        </w:rPr>
        <w:t xml:space="preserve">（</w:t>
      </w:r>
      <w:r>
        <w:rPr>
          <w:rFonts w:hint="eastAsia" w:ascii="宋体" w:hAnsi="宋体" w:eastAsia="宋体" w:cs="宋体"/>
          <w:b/>
          <w:bCs/>
          <w:color w:val="auto"/>
          <w:sz w:val="21"/>
          <w:szCs w:val="21"/>
          <w:highlight w:val="none"/>
          <w:u w:val="single"/>
          <w:lang w:val="en-US" w:eastAsia="zh-CN"/>
        </w:rPr>
        <w:t xml:space="preserve">2</w:t>
      </w:r>
      <w:r>
        <w:rPr>
          <w:rFonts w:hint="eastAsia" w:ascii="宋体" w:hAnsi="宋体" w:eastAsia="宋体" w:cs="宋体"/>
          <w:b/>
          <w:bCs/>
          <w:color w:val="auto"/>
          <w:sz w:val="21"/>
          <w:szCs w:val="21"/>
          <w:highlight w:val="none"/>
          <w:u w:val="single"/>
        </w:rPr>
        <w:t xml:space="preserve">）</w:t>
      </w:r>
      <w:r>
        <w:rPr>
          <w:rFonts w:hint="eastAsia" w:ascii="宋体" w:hAnsi="宋体" w:eastAsia="宋体" w:cs="宋体"/>
          <w:color w:val="auto"/>
          <w:sz w:val="21"/>
          <w:szCs w:val="21"/>
          <w:highlight w:val="none"/>
          <w:lang w:val="zh-CN"/>
        </w:rPr>
        <w:t xml:space="preserve">方式确定履约保证</w:t>
      </w:r>
      <w:r>
        <w:rPr>
          <w:rFonts w:hint="eastAsia" w:ascii="宋体" w:hAnsi="宋体" w:eastAsia="宋体" w:cs="宋体"/>
          <w:color w:val="auto"/>
          <w:sz w:val="21"/>
          <w:szCs w:val="21"/>
          <w:highlight w:val="none"/>
        </w:rPr>
        <w:t xml:space="preserve">金</w:t>
      </w:r>
      <w:r>
        <w:rPr>
          <w:rFonts w:hint="eastAsia" w:ascii="宋体" w:hAnsi="宋体" w:eastAsia="宋体" w:cs="宋体"/>
          <w:color w:val="auto"/>
          <w:sz w:val="21"/>
          <w:szCs w:val="21"/>
          <w:highlight w:val="none"/>
          <w:lang w:val="zh-CN"/>
        </w:rPr>
        <w:t xml:space="preserve">收取方式。</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（1）本项目不收取履约保证金。</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（2）本项目收取履约保证金。</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25.1履约保证金提交形式</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25.2履约保证金提交金额</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按采购合同总价的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rPr>
        <w:t xml:space="preserve">%提交。</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提交。</w:t>
      </w:r>
      <w:bookmarkStart w:id="70" w:name="_Hlk187842952"/>
      <w:r>
        <w:rPr>
          <w:rFonts w:hint="eastAsia" w:ascii="宋体" w:hAnsi="宋体" w:eastAsia="宋体" w:cs="宋体"/>
          <w:color w:val="auto"/>
          <w:sz w:val="21"/>
          <w:szCs w:val="21"/>
          <w:highlight w:val="none"/>
        </w:rPr>
        <w:t xml:space="preserve">办理流程、偿付等内容见江苏政府采购网“保险保函”模块。</w:t>
      </w:r>
      <w:bookmarkEnd w:id="70"/>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25.3履约保证金退还方式</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25.4履约保证金退还条件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具有验收合格相关证明材料。</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25.5履约保证金退还时间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采购人收到成交供应商退付申请后5个工作日内退还。</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25.6履约保证金不予退还情形</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25.7逾期退还履约保证金违约责任</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22"/>
        <w:spacing w:line="480" w:lineRule="exac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26、线上融资</w:t>
      </w:r>
      <w:r/>
    </w:p>
    <w:p>
      <w:pPr>
        <w:ind w:firstLine="420"/>
        <w:spacing w:line="48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成交供应商可凭政府采购合同办理融资贷款，详情见江苏政府采购网“政采贷”专栏。</w:t>
      </w:r>
      <w:r/>
    </w:p>
    <w:p>
      <w:pPr>
        <w:ind w:firstLine="422"/>
        <w:spacing w:line="48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27、合同履行</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27.1政府采购合同订立后，合同各方不得擅自变更、中止或者终止合同。</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9"/>
      <w:r/>
      <w:r/>
    </w:p>
    <w:p>
      <w:pPr>
        <w:pStyle w:val="686"/>
        <w:ind w:firstLine="210"/>
        <w:spacing w:before="0" w:after="0" w:line="520" w:lineRule="exact"/>
        <w:rPr>
          <w:rFonts w:hint="eastAsia" w:ascii="宋体" w:hAnsi="宋体" w:eastAsia="宋体" w:cs="宋体"/>
          <w:b w:val="0"/>
          <w:bCs w:val="0"/>
          <w:color w:val="auto"/>
          <w:sz w:val="21"/>
          <w:szCs w:val="21"/>
          <w:highlight w:val="none"/>
        </w:rPr>
      </w:pPr>
      <w:r/>
      <w:bookmarkStart w:id="71" w:name="_Toc141869970"/>
      <w:r>
        <w:rPr>
          <w:rFonts w:hint="eastAsia" w:ascii="宋体" w:hAnsi="宋体" w:eastAsia="宋体" w:cs="宋体"/>
          <w:b w:val="0"/>
          <w:bCs w:val="0"/>
          <w:color w:val="auto"/>
          <w:sz w:val="21"/>
          <w:szCs w:val="21"/>
          <w:highlight w:val="none"/>
        </w:rPr>
        <w:t xml:space="preserve">八、质疑与投诉</w:t>
      </w:r>
      <w:bookmarkEnd w:id="71"/>
      <w:r/>
      <w:r/>
    </w:p>
    <w:p>
      <w:pPr>
        <w:ind w:firstLine="482"/>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28、质疑</w:t>
      </w:r>
      <w:r/>
    </w:p>
    <w:p>
      <w:pPr>
        <w:ind w:firstLine="480"/>
        <w:keepLines w:val="0"/>
        <w:keepNext w:val="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供应商认为采购文件、采购过程和中标结果使自己的权益受到损害的，可以在知道或者应知其权益受到损害之日起七个工作日内，供应商应以书面形式向采购人或者其委托的采购代理机构提出质疑。质疑超出采购机构代理范围的，供应商应当向采购人提出。接收质疑函的方式：现场接收或邮寄接收。质疑联系部门、联系电话、通讯地址详见采购公告。</w:t>
      </w:r>
      <w:r/>
    </w:p>
    <w:p>
      <w:pPr>
        <w:ind w:firstLine="480"/>
        <w:keepLines w:val="0"/>
        <w:keepNext w:val="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28.2供应商应知其权益受到损害之日，是指：</w:t>
      </w:r>
      <w:r/>
    </w:p>
    <w:p>
      <w:pPr>
        <w:ind w:firstLine="480"/>
        <w:keepLines w:val="0"/>
        <w:keepNext w:val="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（1）对本项目采购文件提出质疑的，为获取采购文件之日或者采购文件公告期限届满之日；</w:t>
      </w:r>
      <w:r/>
    </w:p>
    <w:p>
      <w:pPr>
        <w:ind w:firstLine="480"/>
        <w:keepLines w:val="0"/>
        <w:keepNext w:val="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（2）对本项目采购过程提出质疑的，为各采购程序环节结束之日；</w:t>
      </w:r>
      <w:r/>
    </w:p>
    <w:p>
      <w:pPr>
        <w:ind w:firstLine="480"/>
        <w:keepLines w:val="0"/>
        <w:keepNext w:val="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（3）对本项目中标或者成交结果提出质疑的，为中标或者成交结果公告期限届满之日。</w:t>
      </w:r>
      <w:r/>
    </w:p>
    <w:p>
      <w:pPr>
        <w:ind w:firstLine="480"/>
        <w:keepLines w:val="0"/>
        <w:keepNext w:val="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keepLines w:val="0"/>
        <w:keepNext w:val="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28.4供应商提出质疑应当提交质疑函和必要的证明材料。质疑函的必备内容：</w:t>
      </w:r>
      <w:r/>
    </w:p>
    <w:p>
      <w:pPr>
        <w:ind w:firstLine="480"/>
        <w:keepLines w:val="0"/>
        <w:keepNext w:val="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（1）供应商的姓名或者名称、地址、邮编、联系人及联系电话；</w:t>
      </w:r>
      <w:r/>
    </w:p>
    <w:p>
      <w:pPr>
        <w:ind w:firstLine="480"/>
        <w:keepLines w:val="0"/>
        <w:keepNext w:val="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ind w:firstLine="480"/>
        <w:keepLines w:val="0"/>
        <w:keepNext w:val="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（3）获取采购文件的时间；</w:t>
      </w:r>
      <w:r/>
    </w:p>
    <w:p>
      <w:pPr>
        <w:ind w:firstLine="480"/>
        <w:keepLines w:val="0"/>
        <w:keepNext w:val="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（4）具体、明确的质疑事项和质疑事项相关的请求；</w:t>
      </w:r>
      <w:r/>
    </w:p>
    <w:p>
      <w:pPr>
        <w:ind w:firstLine="480"/>
        <w:keepLines w:val="0"/>
        <w:keepNext w:val="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（5）事实依据；</w:t>
      </w:r>
      <w:r/>
    </w:p>
    <w:p>
      <w:pPr>
        <w:ind w:firstLine="480"/>
        <w:keepLines w:val="0"/>
        <w:keepNext w:val="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（6）必要的法律依据；</w:t>
      </w:r>
      <w:r/>
    </w:p>
    <w:p>
      <w:pPr>
        <w:ind w:firstLine="480"/>
        <w:keepLines w:val="0"/>
        <w:keepNext w:val="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（7）提出质疑的日期；</w:t>
      </w:r>
      <w:r/>
    </w:p>
    <w:p>
      <w:pPr>
        <w:ind w:firstLine="480"/>
        <w:keepLines w:val="0"/>
        <w:keepNext w:val="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（8）供应商为自然人的，由本人签字；供应商为法人或者其他组织的，应当由法定代表人、主要负责人，或者其授权代表签字或者盖章，并盖公章。</w:t>
      </w:r>
      <w:r/>
    </w:p>
    <w:p>
      <w:pPr>
        <w:ind w:firstLine="480"/>
        <w:keepLines w:val="0"/>
        <w:keepNext w:val="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keepLines w:val="0"/>
        <w:keepNext w:val="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28.5采购人、采购代理机构在收到质疑函后7个工作日内作出答复，并以书面形式通知质疑供应商和其他有关供应商，但质疑答复的内容不涉及商业秘密。</w:t>
      </w:r>
      <w:r/>
    </w:p>
    <w:p>
      <w:pPr>
        <w:ind w:firstLine="482"/>
        <w:keepLines w:val="0"/>
        <w:keepNext w:val="0"/>
        <w:pageBreakBefore w:val="0"/>
        <w:spacing w:line="46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29、投诉</w:t>
      </w:r>
      <w:r/>
    </w:p>
    <w:p>
      <w:pPr>
        <w:ind w:firstLine="482"/>
        <w:keepLines w:val="0"/>
        <w:keepNext w:val="0"/>
        <w:pageBreakBefore w:val="0"/>
        <w:spacing w:line="4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685"/>
        <w:jc w:val="center"/>
        <w:spacing w:before="200"/>
        <w:rPr>
          <w:rFonts w:ascii="Times New Roman" w:hAnsi="Times New Roman" w:eastAsia="黑体"/>
          <w:color w:val="auto"/>
          <w:sz w:val="44"/>
          <w:highlight w:val="none"/>
        </w:rPr>
      </w:pPr>
      <w:r/>
      <w:bookmarkStart w:id="72" w:name="_Toc14692"/>
      <w:r/>
      <w:bookmarkStart w:id="73" w:name="_Toc3418"/>
      <w:r/>
      <w:bookmarkStart w:id="74" w:name="_Toc141869971"/>
      <w:r/>
      <w:bookmarkStart w:id="75" w:name="_Toc21941"/>
      <w:r>
        <w:rPr>
          <w:rFonts w:hint="eastAsia" w:ascii="Times New Roman" w:hAnsi="Times New Roman" w:eastAsia="黑体"/>
          <w:color w:val="auto"/>
          <w:sz w:val="44"/>
          <w:highlight w:val="none"/>
        </w:rPr>
        <w:t xml:space="preserve">第三章  </w:t>
      </w:r>
      <w:bookmarkEnd w:id="72"/>
      <w:r/>
      <w:bookmarkEnd w:id="73"/>
      <w:r/>
      <w:bookmarkEnd w:id="74"/>
      <w:r>
        <w:rPr>
          <w:rFonts w:hint="eastAsia" w:ascii="Times New Roman" w:hAnsi="Times New Roman" w:eastAsia="黑体"/>
          <w:color w:val="auto"/>
          <w:sz w:val="44"/>
          <w:highlight w:val="none"/>
        </w:rPr>
        <w:t xml:space="preserve">评审方法与评审标准</w:t>
      </w:r>
      <w:bookmarkEnd w:id="75"/>
      <w:r/>
      <w:r/>
    </w:p>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一、资格审查</w:t>
      </w:r>
      <w:r/>
    </w:p>
    <w:p>
      <w:pPr>
        <w:ind w:firstLine="480"/>
        <w:jc w:val="left"/>
        <w:spacing w:line="480" w:lineRule="exact"/>
        <w:rPr>
          <w:rFonts w:ascii="Times New Roman" w:hAnsi="Times New Roman" w:cs="仿宋"/>
          <w:color w:val="auto"/>
          <w:sz w:val="24"/>
          <w:highlight w:val="none"/>
        </w:rPr>
      </w:pPr>
      <w:r>
        <w:rPr>
          <w:rFonts w:hint="eastAsia"/>
          <w:color w:val="auto"/>
          <w:sz w:val="24"/>
          <w:szCs w:val="28"/>
          <w:highlight w:val="none"/>
        </w:rPr>
        <w:t xml:space="preserve">资格审查人员按照下列指标对各供应商的资格进行审查，未通过审查的为无效标，不参与评审。</w:t>
      </w:r>
      <w:r/>
    </w:p>
    <w:tbl>
      <w:tblPr>
        <w:tblStyle w:val="69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default" w:ascii="Times New Roman" w:hAnsi="Times New Roman" w:eastAsia="宋体" w:cs="仿宋"/>
                <w:color w:val="auto"/>
                <w:highlight w:val="yellow"/>
                <w:lang w:val="en-US" w:eastAsia="zh-CN"/>
              </w:rPr>
            </w:pPr>
            <w:r>
              <w:rPr>
                <w:rFonts w:hint="eastAsia" w:ascii="Times New Roman" w:hAnsi="Times New Roman" w:cs="仿宋"/>
                <w:color w:val="auto"/>
                <w:highlight w:val="none"/>
                <w:lang w:val="en-US" w:eastAsia="zh-CN"/>
              </w:rPr>
              <w:t xml:space="preserve">本项目的</w:t>
            </w:r>
            <w:r>
              <w:rPr>
                <w:rFonts w:hint="eastAsia" w:ascii="Times New Roman" w:hAnsi="Times New Roman" w:eastAsia="宋体" w:cs="仿宋"/>
                <w:color w:val="auto"/>
                <w:highlight w:val="none"/>
              </w:rPr>
              <w:t xml:space="preserve">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cs="仿宋"/>
                <w:color w:val="auto"/>
                <w:highlight w:val="none"/>
              </w:rPr>
              <w:t xml:space="preserve">符合磋商文件要求</w:t>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ascii="方正仿宋_GBK" w:eastAsia="方正仿宋_GBK"/>
          <w:color w:val="auto"/>
          <w:sz w:val="24"/>
          <w:highlight w:val="none"/>
        </w:rPr>
      </w:pPr>
      <w:r>
        <w:rPr>
          <w:rFonts w:hint="eastAsia"/>
          <w:color w:val="auto"/>
          <w:sz w:val="24"/>
          <w:szCs w:val="28"/>
          <w:highlight w:val="none"/>
        </w:rPr>
        <w:t xml:space="preserve">磋商小组对符合资格的供应商的响应文件进行符合性审查，未通过审查的为无效标，不再参与评审。</w:t>
      </w:r>
      <w:r/>
    </w:p>
    <w:tbl>
      <w:tblPr>
        <w:tblStyle w:val="69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bl>
    <w:p>
      <w:pPr>
        <w:ind w:firstLine="482"/>
        <w:jc w:val="left"/>
        <w:spacing w:line="480" w:lineRule="exact"/>
        <w:rPr>
          <w:rFonts w:ascii="Times New Roman" w:hAnsi="Times New Roman" w:cs="仿宋"/>
          <w:b/>
          <w:color w:val="auto"/>
          <w:sz w:val="24"/>
          <w:highlight w:val="none"/>
        </w:rPr>
      </w:pPr>
      <w:r>
        <w:rPr>
          <w:rFonts w:hint="eastAsia" w:ascii="Times New Roman" w:hAnsi="Times New Roman" w:cs="仿宋"/>
          <w:color w:val="auto"/>
          <w:sz w:val="24"/>
          <w:highlight w:val="none"/>
        </w:rPr>
        <w:t xml:space="preserve">三</w:t>
      </w:r>
      <w:r>
        <w:rPr>
          <w:rFonts w:ascii="Times New Roman" w:hAnsi="Times New Roman" w:cs="仿宋"/>
          <w:color w:val="auto"/>
          <w:sz w:val="24"/>
          <w:highlight w:val="none"/>
        </w:rPr>
        <w:t xml:space="preserve">、</w:t>
      </w:r>
      <w:r>
        <w:rPr>
          <w:rFonts w:hint="eastAsia" w:ascii="Times New Roman" w:hAnsi="Times New Roman" w:cs="仿宋"/>
          <w:b/>
          <w:color w:val="auto"/>
          <w:sz w:val="24"/>
          <w:highlight w:val="none"/>
        </w:rPr>
        <w:t xml:space="preserve">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磋商小组根据综合评分情况，按照评审得分由高到低顺序推荐成交候选供应商，并编写评审报告。</w:t>
      </w:r>
      <w:r/>
    </w:p>
    <w:p>
      <w:pPr>
        <w:ind w:firstLine="482"/>
        <w:jc w:val="left"/>
        <w:spacing w:line="480" w:lineRule="exact"/>
        <w:rPr>
          <w:rFonts w:ascii="Times New Roman" w:hAnsi="Times New Roman" w:cs="仿宋"/>
          <w:color w:val="auto"/>
          <w:sz w:val="24"/>
          <w:highlight w:val="none"/>
        </w:rPr>
      </w:pPr>
      <w:r/>
      <w:bookmarkStart w:id="76" w:name="EB1a5d8b2c3833482f95a1f101c76adb9d"/>
      <w:r>
        <w:rPr>
          <w:rFonts w:hint="eastAsia" w:ascii="Times New Roman" w:hAnsi="Times New Roman" w:cs="仿宋"/>
          <w:b/>
          <w:color w:val="auto"/>
          <w:sz w:val="24"/>
          <w:highlight w:val="none"/>
        </w:rPr>
        <w:t xml:space="preserve">四</w:t>
      </w:r>
      <w:r>
        <w:rPr>
          <w:rFonts w:ascii="Times New Roman" w:hAnsi="Times New Roman" w:cs="仿宋"/>
          <w:b/>
          <w:color w:val="auto"/>
          <w:sz w:val="24"/>
          <w:highlight w:val="none"/>
        </w:rPr>
        <w:t xml:space="preserve">、</w:t>
      </w:r>
      <w:bookmarkEnd w:id="76"/>
      <w:r>
        <w:rPr>
          <w:rFonts w:hint="eastAsia" w:ascii="Times New Roman" w:hAnsi="Times New Roman" w:cs="仿宋"/>
          <w:b/>
          <w:bCs/>
          <w:color w:val="auto"/>
          <w:sz w:val="24"/>
          <w:highlight w:val="none"/>
        </w:rPr>
        <w:t xml:space="preserve">评审标准</w:t>
      </w:r>
      <w:r/>
    </w:p>
    <w:tbl>
      <w:tblPr>
        <w:tblStyle w:val="695"/>
        <w:tblW w:w="10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1488"/>
        <w:gridCol w:w="1061"/>
        <w:gridCol w:w="6461"/>
      </w:tblGrid>
      <w:tr>
        <w:trPr>
          <w:jc w:val="center"/>
          <w:trHeight w:val="699"/>
        </w:trPr>
        <w:tc>
          <w:tcPr>
            <w:gridSpan w:val="2"/>
            <w:tcW w:w="24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18"/>
                <w:szCs w:val="18"/>
                <w:highlight w:val="none"/>
              </w:rPr>
            </w:pPr>
            <w:r/>
            <w:bookmarkStart w:id="77" w:name="EBd5bea3a3c3254523b93c8abaa514fb10"/>
            <w:r/>
            <w:bookmarkEnd w:id="77"/>
            <w:r/>
            <w:bookmarkStart w:id="78" w:name="RANGE!A1"/>
            <w:r/>
            <w:bookmarkStart w:id="79" w:name="_Toc29751"/>
            <w:r/>
            <w:bookmarkStart w:id="80" w:name="_Toc81575205"/>
            <w:r/>
            <w:bookmarkStart w:id="81" w:name="_Toc81575168"/>
            <w:r>
              <w:rPr>
                <w:rFonts w:hint="eastAsia" w:ascii="宋体" w:hAnsi="宋体" w:eastAsia="宋体" w:cs="宋体"/>
                <w:color w:val="auto"/>
                <w:sz w:val="18"/>
                <w:szCs w:val="18"/>
                <w:highlight w:val="none"/>
              </w:rPr>
              <w:t xml:space="preserve">评审因素</w:t>
            </w:r>
            <w:bookmarkEnd w:id="78"/>
            <w:r/>
            <w:r/>
          </w:p>
        </w:tc>
        <w:tc>
          <w:tcPr>
            <w:tcW w:w="106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分数</w:t>
            </w:r>
            <w:r/>
          </w:p>
        </w:tc>
        <w:tc>
          <w:tcPr>
            <w:tcW w:w="646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评审标准</w:t>
            </w:r>
            <w:r/>
          </w:p>
        </w:tc>
      </w:tr>
      <w:tr>
        <w:trPr>
          <w:jc w:val="center"/>
          <w:trHeight w:val="274"/>
        </w:trPr>
        <w:tc>
          <w:tcPr>
            <w:tcW w:w="100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报价分</w:t>
            </w:r>
            <w:r/>
          </w:p>
        </w:tc>
        <w:tc>
          <w:tcPr>
            <w:tcW w:w="14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磋商报价</w:t>
            </w:r>
            <w:r/>
          </w:p>
        </w:tc>
        <w:tc>
          <w:tcPr>
            <w:tcW w:w="106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0.00分</w:t>
            </w:r>
            <w:r/>
          </w:p>
        </w:tc>
        <w:tc>
          <w:tcPr>
            <w:shd w:val="clear" w:color="auto" w:fill="auto"/>
            <w:tcW w:w="6461" w:type="dxa"/>
            <w:vAlign w:val="center"/>
            <w:textDirection w:val="lrTb"/>
            <w:noWrap w:val="false"/>
          </w:tcPr>
          <w:p>
            <w:pPr>
              <w:pStyle w:val="823"/>
              <w:ind w:firstLine="0"/>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val="0"/>
                <w:bCs w:val="0"/>
                <w:color w:val="auto"/>
                <w:sz w:val="18"/>
                <w:szCs w:val="18"/>
                <w:highlight w:val="none"/>
              </w:rPr>
              <w:t xml:space="preserve">满足磋商文件要求且最后报价最低的供应商的价格为磋商基准价，其价格分为满分。其他供应商的价格分统一按照下列公式计算：磋商报价得分=（磋商基准价/最后磋商报价）*30.00。</w:t>
            </w:r>
            <w:r/>
          </w:p>
        </w:tc>
      </w:tr>
      <w:tr>
        <w:trPr>
          <w:jc w:val="center"/>
          <w:trHeight w:val="1140"/>
        </w:trPr>
        <w:tc>
          <w:tcPr>
            <w:tcW w:w="1001"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color w:val="auto"/>
                <w:sz w:val="18"/>
                <w:szCs w:val="18"/>
                <w:highlight w:val="none"/>
                <w:lang w:val="en-US"/>
              </w:rPr>
            </w:pPr>
            <w:r>
              <w:rPr>
                <w:rFonts w:hint="eastAsia" w:ascii="宋体" w:hAnsi="宋体" w:eastAsia="宋体" w:cs="宋体"/>
                <w:sz w:val="18"/>
                <w:szCs w:val="18"/>
              </w:rPr>
              <w:t xml:space="preserve">企业业绩、</w:t>
            </w:r>
            <w:r>
              <w:rPr>
                <w:rFonts w:hint="eastAsia" w:ascii="宋体" w:hAnsi="宋体" w:eastAsia="宋体" w:cs="宋体"/>
                <w:sz w:val="18"/>
                <w:szCs w:val="18"/>
                <w:lang w:val="en-US" w:eastAsia="zh-CN"/>
              </w:rPr>
              <w:t xml:space="preserve">证书、环保</w:t>
            </w:r>
            <w:r/>
          </w:p>
        </w:tc>
        <w:tc>
          <w:tcPr>
            <w:shd w:val="clear" w:color="auto" w:fill="auto"/>
            <w:tcW w:w="14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企业</w:t>
            </w:r>
            <w:r/>
          </w:p>
          <w:p>
            <w:pPr>
              <w:jc w:val="center"/>
              <w:keepLines w:val="0"/>
              <w:keepNext w:val="0"/>
              <w:pageBreakBefore w:val="0"/>
              <w:spacing w:line="320" w:lineRule="exact"/>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业绩</w:t>
            </w:r>
            <w:r/>
          </w:p>
        </w:tc>
        <w:tc>
          <w:tcPr>
            <w:tcW w:w="106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rPr>
              <w:t xml:space="preserve">.00分</w:t>
            </w:r>
            <w:r/>
          </w:p>
        </w:tc>
        <w:tc>
          <w:tcPr>
            <w:tcW w:w="646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供应商自202</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年1月1日以来（以竣工验收时间为准）有类似工程业绩的，每提供一个得2分，本项最多得4分。</w:t>
            </w:r>
            <w:r/>
          </w:p>
          <w:p>
            <w:pPr>
              <w:jc w:val="left"/>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注：①响应文件中须同时提供中标（成交）通知书、施工合同、验收证明材料原件扫描件，三者缺一不可，不提供或提供不全或模糊不清不予计分。②业绩证明材料须能够明确反映出供应商名称、合同签订时间、交/竣工（完工）验收时间、工程内容等主要信息，否则不予认可。③成交供应商提供的业绩证明材料将随成交结果公告同步公开。</w:t>
            </w:r>
            <w:r/>
          </w:p>
        </w:tc>
      </w:tr>
      <w:tr>
        <w:trPr>
          <w:jc w:val="center"/>
          <w:trHeight w:val="1140"/>
        </w:trPr>
        <w:tc>
          <w:tcPr>
            <w:tcW w:w="1001"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14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拟选派本项目的项目负责人业绩</w:t>
            </w:r>
            <w:r/>
          </w:p>
        </w:tc>
        <w:tc>
          <w:tcPr>
            <w:tcW w:w="106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.00</w:t>
            </w:r>
            <w:r>
              <w:rPr>
                <w:rFonts w:hint="eastAsia" w:ascii="宋体" w:hAnsi="宋体" w:eastAsia="宋体" w:cs="宋体"/>
                <w:color w:val="auto"/>
                <w:sz w:val="18"/>
                <w:szCs w:val="18"/>
                <w:highlight w:val="none"/>
                <w:lang w:eastAsia="zh-CN"/>
              </w:rPr>
              <w:t xml:space="preserve">分</w:t>
            </w:r>
            <w:r/>
          </w:p>
        </w:tc>
        <w:tc>
          <w:tcPr>
            <w:tcW w:w="646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供应商拟选派本项目的项目负责人自202</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年1月1日以来（以竣工验收时间为准），作为项目负责人承担过类似</w:t>
            </w:r>
            <w:r>
              <w:rPr>
                <w:rFonts w:hint="eastAsia" w:ascii="宋体" w:hAnsi="宋体" w:eastAsia="宋体" w:cs="宋体"/>
                <w:color w:val="auto"/>
                <w:sz w:val="18"/>
                <w:szCs w:val="18"/>
                <w:highlight w:val="none"/>
                <w:lang w:val="en-US" w:eastAsia="zh-CN"/>
              </w:rPr>
              <w:t xml:space="preserve">项目</w:t>
            </w:r>
            <w:r>
              <w:rPr>
                <w:rFonts w:hint="eastAsia" w:ascii="宋体" w:hAnsi="宋体" w:eastAsia="宋体" w:cs="宋体"/>
                <w:color w:val="auto"/>
                <w:sz w:val="18"/>
                <w:szCs w:val="18"/>
                <w:highlight w:val="none"/>
              </w:rPr>
              <w:t xml:space="preserve">业绩的，每有一个得</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分，本项最高得</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分。</w:t>
            </w:r>
            <w:r/>
          </w:p>
          <w:p>
            <w:pPr>
              <w:jc w:val="left"/>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注：</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响应文件中须同时提供中标（成交）通知书、施工合同、验收证明材料原件扫描件</w:t>
            </w:r>
            <w:bookmarkStart w:id="115" w:name="_GoBack"/>
            <w:r/>
            <w:bookmarkEnd w:id="115"/>
            <w:r>
              <w:rPr>
                <w:rFonts w:hint="eastAsia" w:ascii="宋体" w:hAnsi="宋体" w:eastAsia="宋体" w:cs="宋体"/>
                <w:color w:val="auto"/>
                <w:sz w:val="18"/>
                <w:szCs w:val="18"/>
                <w:highlight w:val="none"/>
              </w:rPr>
              <w:t xml:space="preserve">，未提供或提供不齐全不得分。</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业绩证明材料应能够清晰、明确反映供应商名称、竣工验收时间、工程内容</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项目负责人</w:t>
            </w:r>
            <w:r>
              <w:rPr>
                <w:rFonts w:hint="eastAsia" w:ascii="宋体" w:hAnsi="宋体" w:eastAsia="宋体" w:cs="宋体"/>
                <w:color w:val="auto"/>
                <w:sz w:val="18"/>
                <w:szCs w:val="18"/>
                <w:highlight w:val="none"/>
              </w:rPr>
              <w:t xml:space="preserve">等主要信息，否则业绩不得分。</w:t>
            </w:r>
            <w:r>
              <w:rPr>
                <w:rFonts w:hint="eastAsia" w:ascii="宋体" w:hAnsi="宋体" w:eastAsia="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成交人提供的业绩将随成交结果同步公开。</w:t>
            </w:r>
            <w:r>
              <w:rPr>
                <w:rFonts w:hint="eastAsia" w:ascii="宋体" w:hAnsi="宋体" w:eastAsia="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rPr>
              <w:t xml:space="preserve">企业业绩和项目负责人业绩为同一业绩时，不重复计分。</w:t>
            </w:r>
            <w:r/>
          </w:p>
        </w:tc>
      </w:tr>
      <w:tr>
        <w:trPr>
          <w:jc w:val="center"/>
          <w:trHeight w:val="855"/>
        </w:trPr>
        <w:tc>
          <w:tcPr>
            <w:tcW w:w="1001" w:type="dxa"/>
            <w:vAlign w:val="center"/>
            <w:vMerge w:val="restart"/>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eastAsia="宋体" w:cs="宋体"/>
                <w:sz w:val="18"/>
                <w:szCs w:val="18"/>
              </w:rPr>
              <w:t xml:space="preserve">项目实施方案</w:t>
            </w:r>
            <w:r/>
          </w:p>
        </w:tc>
        <w:tc>
          <w:tcPr>
            <w:tcW w:w="14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tl w:val="0"/>
                <w:lang w:val="en-US" w:eastAsia="zh-CN"/>
              </w:rPr>
            </w:pPr>
            <w:r>
              <w:rPr>
                <w:rFonts w:hint="eastAsia" w:ascii="宋体" w:hAnsi="宋体" w:eastAsia="宋体" w:cs="宋体"/>
                <w:color w:val="auto"/>
                <w:sz w:val="18"/>
                <w:szCs w:val="18"/>
                <w:highlight w:val="none"/>
                <w:rtl w:val="0"/>
                <w:lang w:val="en-US" w:eastAsia="zh-CN"/>
              </w:rPr>
              <w:t xml:space="preserve">项目实施方案总体概述</w:t>
            </w:r>
            <w:r/>
          </w:p>
        </w:tc>
        <w:tc>
          <w:tcPr>
            <w:tcW w:w="106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tl w:val="0"/>
                <w:lang w:val="en-US" w:eastAsia="zh-CN"/>
              </w:rPr>
            </w:pPr>
            <w:r>
              <w:rPr>
                <w:rFonts w:hint="eastAsia" w:ascii="宋体" w:hAnsi="宋体" w:eastAsia="宋体" w:cs="宋体"/>
                <w:color w:val="auto"/>
                <w:sz w:val="18"/>
                <w:szCs w:val="18"/>
                <w:highlight w:val="none"/>
                <w:rtl w:val="0"/>
                <w:lang w:val="en-US" w:eastAsia="zh-CN"/>
              </w:rPr>
              <w:t xml:space="preserve">12.00</w:t>
            </w:r>
            <w:r/>
          </w:p>
        </w:tc>
        <w:tc>
          <w:tcPr>
            <w:tcW w:w="646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tl w:val="0"/>
                <w:lang w:val="en-US" w:eastAsia="zh-CN"/>
              </w:rPr>
            </w:pPr>
            <w:r>
              <w:rPr>
                <w:rFonts w:hint="eastAsia" w:ascii="宋体" w:hAnsi="宋体" w:eastAsia="宋体" w:cs="宋体"/>
                <w:color w:val="auto"/>
                <w:sz w:val="18"/>
                <w:szCs w:val="18"/>
                <w:highlight w:val="none"/>
                <w:rtl w:val="0"/>
                <w:lang w:val="en-US" w:eastAsia="zh-CN"/>
              </w:rPr>
              <w:t xml:space="preserve">供应商提供项目实施方案总体概述，含施工组织总体设想、方案针对性及施工标段划分等具体内容；磋商小组结合供应商的方案</w:t>
            </w:r>
            <w:r>
              <w:rPr>
                <w:rFonts w:hint="eastAsia" w:ascii="宋体" w:hAnsi="宋体" w:eastAsia="宋体" w:cs="宋体"/>
                <w:color w:val="auto"/>
                <w:sz w:val="18"/>
                <w:szCs w:val="18"/>
                <w:highlight w:val="none"/>
                <w:rtl w:val="0"/>
                <w:lang w:val="en-US" w:eastAsia="zh-CN"/>
              </w:rPr>
              <w:t xml:space="preserve">进行评审。方案内容全面、具体详细，思路清晰、要点明确、重点突出，组织工序严谨，施工标段划分合理有序的，得12分；方案有具体内容，施工组织总体设想有具体思路、有要点，组织工序流畅，有具体施工标段划分、具有针对性，可以实现采购需求的，得9分；方案有具体内容，施工组织总体设想思路、要点一般，组织有序和标段划分及针对性一般，但经后期优化后可以实现采购需求的，得6分；方案具体内容，施工组织总体设想思路不清晰、要点不明确，有欠缺，未体现组织有序和标段划分及针对性的，得4分；方案有内容，但不具体，得1分；没有内容不得分。</w:t>
            </w:r>
            <w:r/>
          </w:p>
        </w:tc>
      </w:tr>
      <w:tr>
        <w:trPr>
          <w:jc w:val="center"/>
          <w:trHeight w:val="435"/>
        </w:trPr>
        <w:tc>
          <w:tcPr>
            <w:tcW w:w="1001"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4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tl w:val="0"/>
                <w:lang w:val="en-US" w:eastAsia="zh-CN"/>
              </w:rPr>
            </w:pPr>
            <w:r>
              <w:rPr>
                <w:rFonts w:hint="eastAsia" w:ascii="宋体" w:hAnsi="宋体" w:eastAsia="宋体" w:cs="宋体"/>
                <w:color w:val="auto"/>
                <w:sz w:val="18"/>
                <w:szCs w:val="18"/>
                <w:highlight w:val="none"/>
                <w:rtl w:val="0"/>
                <w:lang w:val="en-US" w:eastAsia="zh-CN"/>
              </w:rPr>
              <w:t xml:space="preserve">施工现场布置方案</w:t>
            </w:r>
            <w:r/>
          </w:p>
        </w:tc>
        <w:tc>
          <w:tcPr>
            <w:tcW w:w="106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tl w:val="0"/>
                <w:lang w:val="en-US" w:eastAsia="zh-CN"/>
              </w:rPr>
            </w:pPr>
            <w:r>
              <w:rPr>
                <w:rFonts w:hint="eastAsia" w:ascii="宋体" w:hAnsi="宋体" w:eastAsia="宋体" w:cs="宋体"/>
                <w:color w:val="auto"/>
                <w:sz w:val="18"/>
                <w:szCs w:val="18"/>
                <w:highlight w:val="none"/>
                <w:rtl w:val="0"/>
                <w:lang w:val="en-US" w:eastAsia="zh-CN"/>
              </w:rPr>
              <w:t xml:space="preserve">12.00</w:t>
            </w:r>
            <w:r/>
          </w:p>
        </w:tc>
        <w:tc>
          <w:tcPr>
            <w:tcW w:w="646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tl w:val="0"/>
                <w:lang w:val="en-US" w:eastAsia="zh-CN"/>
              </w:rPr>
            </w:pPr>
            <w:r>
              <w:rPr>
                <w:rFonts w:hint="eastAsia" w:ascii="宋体" w:hAnsi="宋体" w:eastAsia="宋体" w:cs="宋体"/>
                <w:color w:val="auto"/>
                <w:sz w:val="18"/>
                <w:szCs w:val="18"/>
                <w:highlight w:val="none"/>
                <w:rtl w:val="0"/>
                <w:lang w:val="en-US" w:eastAsia="zh-CN"/>
              </w:rPr>
              <w:t xml:space="preserve">供应商提供施工现场布置方案，含平面布置和临时设施、临时道路布置等内容；磋商小组结合供应商的方案进行评审。方案内容全面、具体详细，平面布置覆盖施工整体区域，临</w:t>
            </w:r>
            <w:r>
              <w:rPr>
                <w:rFonts w:hint="eastAsia" w:ascii="宋体" w:hAnsi="宋体" w:eastAsia="宋体" w:cs="宋体"/>
                <w:color w:val="auto"/>
                <w:sz w:val="18"/>
                <w:szCs w:val="18"/>
                <w:highlight w:val="none"/>
                <w:rtl w:val="0"/>
                <w:lang w:val="en-US" w:eastAsia="zh-CN"/>
              </w:rPr>
              <w:t xml:space="preserve">时设施及临时道路布置结合实际，综合考虑需求全面，充分满足施工现场机械、材料、人员进出通行的，得12分；方案有具体内容，平面布置符合现场实际，临时设施及临时道路布置能够兼顾施工现场机械、材料、人员进出通行，可以实现采购需求的，得9分；方案有具体内容，平面布置一般，临时设施及临时道路布置能够兼顾施工现场机械、材料、人员进出通行较合理，得6分；方案内容不具体，平面布置未体现符合现场实际，临时设施及临时道路布置未能兼顾施工现场机械、材料、人员进出通行，有欠缺的，得4分；方案有内容，但不具体，得1分；没有内容不得分。</w:t>
            </w:r>
            <w:r/>
          </w:p>
        </w:tc>
      </w:tr>
      <w:tr>
        <w:trPr>
          <w:jc w:val="center"/>
          <w:trHeight w:val="1140"/>
        </w:trPr>
        <w:tc>
          <w:tcPr>
            <w:tcW w:w="1001"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Pr>
            </w:pPr>
            <w:r/>
            <w:bookmarkStart w:id="82" w:name="_Toc10422"/>
            <w:r/>
            <w:r/>
          </w:p>
        </w:tc>
        <w:tc>
          <w:tcPr>
            <w:tcW w:w="14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tl w:val="0"/>
                <w:lang w:val="en-US" w:eastAsia="zh-CN"/>
              </w:rPr>
            </w:pPr>
            <w:r>
              <w:rPr>
                <w:rFonts w:hint="eastAsia" w:ascii="宋体" w:hAnsi="宋体" w:eastAsia="宋体" w:cs="宋体"/>
                <w:color w:val="auto"/>
                <w:sz w:val="18"/>
                <w:szCs w:val="18"/>
                <w:highlight w:val="none"/>
                <w:rtl w:val="0"/>
                <w:lang w:val="en-US" w:eastAsia="zh-CN"/>
              </w:rPr>
              <w:t xml:space="preserve">施工进度计划和各阶段进度的保证措施方案</w:t>
            </w:r>
            <w:r/>
          </w:p>
        </w:tc>
        <w:tc>
          <w:tcPr>
            <w:tcW w:w="106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tl w:val="0"/>
                <w:lang w:val="en-US" w:eastAsia="zh-CN"/>
              </w:rPr>
            </w:pPr>
            <w:r>
              <w:rPr>
                <w:rFonts w:hint="eastAsia" w:ascii="宋体" w:hAnsi="宋体" w:eastAsia="宋体" w:cs="宋体"/>
                <w:color w:val="auto"/>
                <w:sz w:val="18"/>
                <w:szCs w:val="18"/>
                <w:highlight w:val="none"/>
                <w:rtl w:val="0"/>
                <w:lang w:val="en-US" w:eastAsia="zh-CN"/>
              </w:rPr>
              <w:t xml:space="preserve">12.00</w:t>
            </w:r>
            <w:r/>
          </w:p>
        </w:tc>
        <w:tc>
          <w:tcPr>
            <w:tcW w:w="646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tl w:val="0"/>
                <w:lang w:val="en-US" w:eastAsia="zh-CN"/>
              </w:rPr>
            </w:pPr>
            <w:r>
              <w:rPr>
                <w:rFonts w:hint="eastAsia" w:ascii="宋体" w:hAnsi="宋体" w:eastAsia="宋体" w:cs="宋体"/>
                <w:color w:val="auto"/>
                <w:sz w:val="18"/>
                <w:szCs w:val="18"/>
                <w:highlight w:val="none"/>
                <w:rtl w:val="0"/>
                <w:lang w:val="en-US" w:eastAsia="zh-CN"/>
              </w:rPr>
              <w:t xml:space="preserve">供应商提供施工进度计划和各</w:t>
            </w:r>
            <w:r>
              <w:rPr>
                <w:rFonts w:hint="eastAsia" w:ascii="宋体" w:hAnsi="宋体" w:eastAsia="宋体" w:cs="宋体"/>
                <w:color w:val="auto"/>
                <w:sz w:val="18"/>
                <w:szCs w:val="18"/>
                <w:highlight w:val="none"/>
                <w:rtl w:val="0"/>
                <w:lang w:val="en-US" w:eastAsia="zh-CN"/>
              </w:rPr>
              <w:t xml:space="preserve">阶段进度的保证措施方案，含进度计划、进度保障的措施等内容；磋商小组结合供应商的方案进行评审。进度计划节点明确，时间安排符合工期要求，进度保障措施全面、具体详细，要点明确、重点突出的，得12分；进度计划有节点安排，符合工期要求，进度保障有具体措施和要求，可以实现采购需求的，得9分；进度计划有节点安排，符合工期要求，进度保障有具体措施和要求一般，得6分；进度计划节点不明确，未体现符合工期要求，进度保障措施不具体，有欠缺，但经后期优化后可以实现采购需求的，得4分；进度计划有内容，但不具体，得1分；没有内容不得分。</w:t>
            </w:r>
            <w:r/>
          </w:p>
        </w:tc>
      </w:tr>
      <w:tr>
        <w:trPr>
          <w:jc w:val="center"/>
          <w:trHeight w:val="1140"/>
        </w:trPr>
        <w:tc>
          <w:tcPr>
            <w:tcW w:w="1001"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4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tl w:val="0"/>
                <w:lang w:val="en-US" w:eastAsia="zh-CN"/>
              </w:rPr>
            </w:pPr>
            <w:r>
              <w:rPr>
                <w:rFonts w:hint="eastAsia" w:ascii="宋体" w:hAnsi="宋体" w:eastAsia="宋体" w:cs="宋体"/>
                <w:color w:val="auto"/>
                <w:sz w:val="18"/>
                <w:szCs w:val="18"/>
                <w:highlight w:val="none"/>
                <w:rtl w:val="0"/>
                <w:lang w:val="en-US" w:eastAsia="zh-CN"/>
              </w:rPr>
              <w:t xml:space="preserve">施工过程重点难点分析、质量安全的保证措施方案</w:t>
            </w:r>
            <w:r/>
          </w:p>
        </w:tc>
        <w:tc>
          <w:tcPr>
            <w:tcW w:w="106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tl w:val="0"/>
                <w:lang w:val="en-US" w:eastAsia="zh-CN"/>
              </w:rPr>
            </w:pPr>
            <w:r>
              <w:rPr>
                <w:rFonts w:hint="eastAsia" w:ascii="宋体" w:hAnsi="宋体" w:eastAsia="宋体" w:cs="宋体"/>
                <w:color w:val="auto"/>
                <w:sz w:val="18"/>
                <w:szCs w:val="18"/>
                <w:highlight w:val="none"/>
                <w:rtl w:val="0"/>
                <w:lang w:val="en-US" w:eastAsia="zh-CN"/>
              </w:rPr>
              <w:t xml:space="preserve">10.00</w:t>
            </w:r>
            <w:r/>
          </w:p>
        </w:tc>
        <w:tc>
          <w:tcPr>
            <w:tcW w:w="646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tl w:val="0"/>
                <w:lang w:val="en-US" w:eastAsia="zh-CN"/>
              </w:rPr>
            </w:pPr>
            <w:r>
              <w:rPr>
                <w:rFonts w:hint="eastAsia" w:ascii="宋体" w:hAnsi="宋体" w:eastAsia="宋体" w:cs="宋体"/>
                <w:color w:val="auto"/>
                <w:sz w:val="18"/>
                <w:szCs w:val="18"/>
                <w:highlight w:val="none"/>
                <w:rtl w:val="0"/>
                <w:lang w:val="en-US" w:eastAsia="zh-CN"/>
              </w:rPr>
              <w:t xml:space="preserve">供应商提供施工过程重点难点分析、质量安全保证措施方案，重点难点分析及解决方案、质量安全保障具体措施等内容；磋商小组结合供应商方案进行评审。重点难点分析内</w:t>
            </w:r>
            <w:r>
              <w:rPr>
                <w:rFonts w:hint="eastAsia" w:ascii="宋体" w:hAnsi="宋体" w:eastAsia="宋体" w:cs="宋体"/>
                <w:color w:val="auto"/>
                <w:sz w:val="18"/>
                <w:szCs w:val="18"/>
                <w:highlight w:val="none"/>
                <w:rtl w:val="0"/>
                <w:lang w:val="en-US" w:eastAsia="zh-CN"/>
              </w:rPr>
              <w:t xml:space="preserve">容全面具体、解决方案思路清晰、要点明确、措施详细，且能够凸显可操作性强，质量安全保障措施具体详细、重点突出的，得10分；重点难点分析有具体内容、解决方案有明确思路、有要点和措施，且能够体现可操作性，质量安全保障有具体措施，可以实现采购需求的，得7分；重点难点分析有具体内容、解决方案的思路、要点和措施内容一般，得5分；重点难点分析内容不具体、解决方案思路不清晰、要点不明确，有欠缺，质量安全保障无具体措施，但经后期优化后可以实现采购需求的，得3分；重点难点分析、解决方案有内容，但不具体的得1分；没有内容不得分。</w:t>
            </w:r>
            <w:r/>
          </w:p>
        </w:tc>
      </w:tr>
      <w:tr>
        <w:trPr>
          <w:jc w:val="center"/>
          <w:trHeight w:val="1140"/>
        </w:trPr>
        <w:tc>
          <w:tcPr>
            <w:tcW w:w="1001"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4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tl w:val="0"/>
                <w:lang w:val="en-US" w:eastAsia="zh-CN"/>
              </w:rPr>
            </w:pPr>
            <w:r>
              <w:rPr>
                <w:rFonts w:hint="eastAsia" w:ascii="宋体" w:hAnsi="宋体" w:eastAsia="宋体" w:cs="宋体"/>
                <w:color w:val="auto"/>
                <w:sz w:val="18"/>
                <w:szCs w:val="18"/>
                <w:highlight w:val="none"/>
                <w:rtl w:val="0"/>
                <w:lang w:val="en-US" w:eastAsia="zh-CN"/>
              </w:rPr>
              <w:t xml:space="preserve">劳动力、机械设备和材料投入计划方案</w:t>
            </w:r>
            <w:r/>
          </w:p>
        </w:tc>
        <w:tc>
          <w:tcPr>
            <w:tcW w:w="106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tl w:val="0"/>
                <w:lang w:val="en-US" w:eastAsia="zh-CN"/>
              </w:rPr>
            </w:pPr>
            <w:r>
              <w:rPr>
                <w:rFonts w:hint="eastAsia" w:ascii="宋体" w:hAnsi="宋体" w:eastAsia="宋体" w:cs="宋体"/>
                <w:color w:val="auto"/>
                <w:sz w:val="18"/>
                <w:szCs w:val="18"/>
                <w:highlight w:val="none"/>
                <w:rtl w:val="0"/>
                <w:lang w:val="en-US" w:eastAsia="zh-CN"/>
              </w:rPr>
              <w:t xml:space="preserve">8.00</w:t>
            </w:r>
            <w:r/>
          </w:p>
        </w:tc>
        <w:tc>
          <w:tcPr>
            <w:tcW w:w="646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tl w:val="0"/>
                <w:lang w:val="en-US" w:eastAsia="zh-CN"/>
              </w:rPr>
            </w:pPr>
            <w:r>
              <w:rPr>
                <w:rFonts w:hint="eastAsia" w:ascii="宋体" w:hAnsi="宋体" w:eastAsia="宋体" w:cs="宋体"/>
                <w:color w:val="auto"/>
                <w:sz w:val="18"/>
                <w:szCs w:val="18"/>
                <w:highlight w:val="none"/>
                <w:rtl w:val="0"/>
                <w:lang w:val="en-US" w:eastAsia="zh-CN"/>
              </w:rPr>
              <w:t xml:space="preserve">供应商提供劳动力、机械设备和材料投入计划方案，包含具体配置内容及要求；磋商小组结合供应商方案进行评审。方案配置内容全面、具体计划安排具体详细，配置要求能够完全紧密结合项目实际，能够体现与工序结合的合理性的，得8分；方案配置有具体内容、有具体计划安排，配置能够结合项目实际，可以实现采购需求的，得5分；方案配置内容、计划安排、配置一般，得3分；方案配置内容不具体、计划不明确，未体现结合工序，有欠缺，但经后期优化后可以实现采购需求的，得2分；方案配置有内容、有计划安排，但不具体，得1分；没有内容不得分。</w:t>
            </w:r>
            <w:bookmarkEnd w:id="79"/>
            <w:r/>
            <w:bookmarkEnd w:id="80"/>
            <w:r/>
            <w:bookmarkEnd w:id="81"/>
            <w:r/>
            <w:r/>
          </w:p>
        </w:tc>
      </w:tr>
      <w:tr>
        <w:trPr>
          <w:jc w:val="center"/>
          <w:trHeight w:val="703"/>
        </w:trPr>
        <w:tc>
          <w:tcPr>
            <w:tcW w:w="100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其他</w:t>
            </w:r>
            <w:r/>
          </w:p>
        </w:tc>
        <w:tc>
          <w:tcPr>
            <w:tcW w:w="14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tl w:val="0"/>
                <w:lang w:val="en-US" w:eastAsia="zh-CN"/>
              </w:rPr>
            </w:pPr>
            <w:r>
              <w:rPr>
                <w:rFonts w:hint="eastAsia" w:ascii="宋体" w:hAnsi="宋体" w:eastAsia="宋体" w:cs="宋体"/>
                <w:color w:val="auto"/>
                <w:sz w:val="18"/>
                <w:szCs w:val="18"/>
                <w:highlight w:val="none"/>
                <w:rtl w:val="0"/>
                <w:lang w:val="en-US" w:eastAsia="zh-CN"/>
              </w:rPr>
              <w:t xml:space="preserve">管养方案</w:t>
            </w:r>
            <w:r/>
          </w:p>
        </w:tc>
        <w:tc>
          <w:tcPr>
            <w:tcW w:w="106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tl w:val="0"/>
                <w:lang w:val="en-US" w:eastAsia="zh-CN"/>
              </w:rPr>
            </w:pPr>
            <w:r>
              <w:rPr>
                <w:rFonts w:hint="eastAsia" w:ascii="宋体" w:hAnsi="宋体" w:eastAsia="宋体" w:cs="宋体"/>
                <w:color w:val="auto"/>
                <w:sz w:val="18"/>
                <w:szCs w:val="18"/>
                <w:highlight w:val="none"/>
                <w:rtl w:val="0"/>
                <w:lang w:val="en-US" w:eastAsia="zh-CN"/>
              </w:rPr>
              <w:t xml:space="preserve">10.00分</w:t>
            </w:r>
            <w:r/>
          </w:p>
        </w:tc>
        <w:tc>
          <w:tcPr>
            <w:tcW w:w="646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tl w:val="0"/>
                <w:lang w:val="en-US" w:eastAsia="zh-CN"/>
              </w:rPr>
            </w:pPr>
            <w:r>
              <w:rPr>
                <w:rFonts w:hint="eastAsia" w:ascii="宋体" w:hAnsi="宋体" w:eastAsia="宋体" w:cs="宋体"/>
                <w:color w:val="auto"/>
                <w:sz w:val="18"/>
                <w:szCs w:val="18"/>
                <w:highlight w:val="none"/>
                <w:rtl w:val="0"/>
                <w:lang w:val="en-US" w:eastAsia="zh-CN"/>
              </w:rPr>
              <w:t xml:space="preserve">供应商提供针对本项目管养方案；磋商小组结合供应商方案进行评审。方案内容符合实际、具体、完整详细，语言表述准确清晰的，得10分；方案内容完整、符合实际情况且能基本满足采购需求的，得7分；内容有偏差，但不影响实质性内容表达，通过后期优化能满足采购需求的，得5分；方案内容不具体、计划不明确，未体现结合工序，有欠缺的，得3分；方案配置有内容、有计划安排，但不具体，得1分；没有内容不得分。</w:t>
            </w:r>
            <w:r/>
          </w:p>
        </w:tc>
      </w:tr>
    </w:tbl>
    <w:p>
      <w:pPr>
        <w:rPr>
          <w:rFonts w:ascii="Times New Roman" w:hAnsi="Times New Roman"/>
          <w:b/>
          <w:color w:val="auto"/>
          <w:sz w:val="44"/>
          <w:szCs w:val="44"/>
          <w:highlight w:val="none"/>
        </w:rPr>
      </w:pPr>
      <w:r>
        <w:rPr>
          <w:rFonts w:ascii="Times New Roman" w:hAnsi="Times New Roman"/>
          <w:b/>
          <w:color w:val="auto"/>
          <w:sz w:val="44"/>
          <w:szCs w:val="44"/>
          <w:highlight w:val="none"/>
        </w:rPr>
        <w:br w:type="page" w:clear="all"/>
      </w:r>
      <w:bookmarkEnd w:id="82"/>
      <w:r/>
      <w:r/>
    </w:p>
    <w:p>
      <w:pPr>
        <w:jc w:val="center"/>
        <w:keepLines/>
        <w:keepNext/>
        <w:spacing w:before="480" w:after="200"/>
        <w:widowControl w:val="off"/>
        <w:rPr>
          <w:rFonts w:hint="eastAsia" w:ascii="黑体" w:hAnsi="黑体" w:eastAsia="黑体" w:cs="黑体"/>
          <w:color w:val="auto"/>
          <w:sz w:val="40"/>
          <w:szCs w:val="40"/>
          <w:lang w:val="en-US" w:eastAsia="zh-CN" w:bidi="ar-SA"/>
        </w:rPr>
        <w:outlineLvl w:val="0"/>
      </w:pPr>
      <w:r/>
      <w:bookmarkStart w:id="83" w:name="_Toc22910"/>
      <w:r/>
      <w:bookmarkStart w:id="84" w:name="_Toc103930002"/>
      <w:r/>
      <w:bookmarkStart w:id="85" w:name="_Toc31419"/>
      <w:r/>
      <w:bookmarkStart w:id="86" w:name="_Toc22280"/>
      <w:r/>
      <w:bookmarkStart w:id="87" w:name="_Toc17639"/>
      <w:r>
        <w:rPr>
          <w:rFonts w:hint="eastAsia" w:ascii="黑体" w:hAnsi="黑体" w:eastAsia="黑体" w:cs="黑体"/>
          <w:color w:val="auto"/>
          <w:sz w:val="40"/>
          <w:szCs w:val="40"/>
          <w:lang w:val="en-US" w:eastAsia="zh-CN" w:bidi="ar-SA"/>
        </w:rPr>
        <w:t xml:space="preserve">第四章  采购需求</w:t>
      </w:r>
      <w:bookmarkEnd w:id="83"/>
      <w:r/>
      <w:bookmarkEnd w:id="84"/>
      <w:r/>
      <w:bookmarkEnd w:id="85"/>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eastAsia="宋体"/>
          <w:b/>
          <w:color w:val="auto"/>
          <w:sz w:val="24"/>
          <w:szCs w:val="24"/>
        </w:rPr>
      </w:pPr>
      <w:r>
        <w:rPr>
          <w:rFonts w:hint="eastAsia" w:ascii="宋体" w:hAnsi="宋体" w:eastAsia="宋体"/>
          <w:b/>
          <w:color w:val="auto"/>
          <w:sz w:val="24"/>
          <w:szCs w:val="24"/>
          <w:lang w:val="en-US" w:eastAsia="zh-CN"/>
        </w:rPr>
        <w:t xml:space="preserve">一、</w:t>
      </w:r>
      <w:r>
        <w:rPr>
          <w:rFonts w:hint="eastAsia" w:ascii="宋体" w:hAnsi="宋体" w:eastAsia="宋体"/>
          <w:b/>
          <w:color w:val="auto"/>
          <w:sz w:val="24"/>
          <w:szCs w:val="24"/>
        </w:rPr>
        <w:t xml:space="preserve">项目概况：</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1.采购包名称：沭阳县青伊湖镇2025年度荣</w:t>
      </w:r>
      <w:r>
        <w:rPr>
          <w:rFonts w:hint="eastAsia" w:ascii="宋体" w:hAnsi="宋体" w:eastAsia="宋体" w:cs="Times New Roman"/>
          <w:bCs/>
          <w:color w:val="auto"/>
          <w:sz w:val="24"/>
          <w:szCs w:val="24"/>
          <w:lang w:val="en-US" w:eastAsia="zh-CN" w:bidi="ar-SA"/>
        </w:rPr>
        <w:t xml:space="preserve">吴</w:t>
      </w:r>
      <w:r>
        <w:rPr>
          <w:rFonts w:hint="eastAsia" w:ascii="宋体" w:hAnsi="宋体" w:eastAsia="宋体" w:cs="Times New Roman"/>
          <w:bCs/>
          <w:color w:val="auto"/>
          <w:sz w:val="24"/>
          <w:szCs w:val="24"/>
          <w:lang w:val="en-US" w:eastAsia="zh-CN" w:bidi="ar-SA"/>
        </w:rPr>
        <w:t xml:space="preserve">村宜居宜业和美乡村建设项目（景观绿化工程）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期：签订合同后</w:t>
      </w:r>
      <w:r>
        <w:rPr>
          <w:rFonts w:hint="eastAsia" w:ascii="宋体" w:hAnsi="宋体" w:cs="Times New Roman"/>
          <w:bCs/>
          <w:color w:val="auto"/>
          <w:sz w:val="24"/>
          <w:szCs w:val="24"/>
          <w:lang w:val="en-US" w:eastAsia="zh-CN" w:bidi="ar-SA"/>
        </w:rPr>
        <w:t xml:space="preserve">4</w:t>
      </w:r>
      <w:r>
        <w:rPr>
          <w:rFonts w:hint="eastAsia" w:ascii="宋体" w:hAnsi="宋体" w:eastAsia="宋体" w:cs="Times New Roman"/>
          <w:bCs/>
          <w:color w:val="auto"/>
          <w:sz w:val="24"/>
          <w:szCs w:val="24"/>
          <w:lang w:val="en-US" w:eastAsia="zh-CN" w:bidi="ar-SA"/>
        </w:rPr>
        <w:t xml:space="preserve">0日历天内完成施工。</w:t>
      </w:r>
      <w:r/>
    </w:p>
    <w:p>
      <w:pPr>
        <w:ind w:firstLine="480"/>
        <w:jc w:val="left"/>
        <w:spacing w:line="400" w:lineRule="exact"/>
        <w:tabs>
          <w:tab w:val="left" w:pos="420" w:leader="none"/>
        </w:tabs>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w:t>
      </w:r>
      <w:r>
        <w:rPr>
          <w:rFonts w:hint="eastAsia" w:ascii="宋体" w:hAnsi="宋体" w:cs="Times New Roman"/>
          <w:bCs/>
          <w:color w:val="auto"/>
          <w:sz w:val="24"/>
          <w:szCs w:val="24"/>
          <w:lang w:val="en-US" w:eastAsia="zh-CN" w:bidi="ar-SA"/>
        </w:rPr>
        <w:t xml:space="preserve">养 护 期：2年</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4.质    量：合  格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cs="Times New Roman"/>
          <w:bCs/>
          <w:color w:val="auto"/>
          <w:sz w:val="24"/>
          <w:szCs w:val="24"/>
          <w:lang w:val="en-US" w:eastAsia="zh-CN" w:bidi="ar-SA"/>
        </w:rPr>
        <w:t xml:space="preserve">5.</w:t>
      </w:r>
      <w:r>
        <w:rPr>
          <w:rFonts w:hint="eastAsia" w:ascii="宋体" w:hAnsi="宋体" w:eastAsia="宋体" w:cs="Times New Roman"/>
          <w:bCs/>
          <w:color w:val="auto"/>
          <w:sz w:val="24"/>
          <w:szCs w:val="24"/>
          <w:lang w:val="en-US" w:eastAsia="zh-CN" w:bidi="ar-SA"/>
        </w:rPr>
        <w:t xml:space="preserve">付款：</w:t>
      </w:r>
      <w:r>
        <w:rPr>
          <w:rFonts w:hint="eastAsia" w:ascii="宋体" w:hAnsi="宋体" w:eastAsia="宋体" w:cs="Times New Roman"/>
          <w:bCs/>
          <w:color w:val="000000"/>
          <w:sz w:val="24"/>
          <w:szCs w:val="24"/>
          <w:lang w:val="en-US" w:eastAsia="zh-CN" w:bidi="ar-SA"/>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w:t>
      </w:r>
      <w:r>
        <w:rPr>
          <w:rFonts w:hint="eastAsia" w:ascii="宋体" w:hAnsi="宋体" w:eastAsia="宋体" w:cs="Times New Roman"/>
          <w:bCs/>
          <w:color w:val="ff0000"/>
          <w:sz w:val="24"/>
          <w:szCs w:val="24"/>
          <w:lang w:val="en-US" w:eastAsia="zh-CN" w:bidi="ar-SA"/>
        </w:rPr>
        <w:t xml:space="preserve">     </w:t>
      </w:r>
      <w:r>
        <w:rPr>
          <w:rFonts w:hint="eastAsia" w:ascii="宋体" w:hAnsi="宋体" w:eastAsia="宋体" w:cs="Times New Roman"/>
          <w:bCs/>
          <w:color w:val="auto"/>
          <w:sz w:val="24"/>
          <w:szCs w:val="24"/>
          <w:lang w:val="en-US" w:eastAsia="zh-CN" w:bidi="ar-SA"/>
        </w:rPr>
        <w:t xml:space="preserve">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采购人可以采用数字人民币方式支付工程款。</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二、项目实施方案等要求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保证措施、劳动力、机械设备和材料投入计划、安全文明施工及环境保护措施，同时应对关键施工技术、工艺提出相应技术措施。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（1）施工组织总体设想、方案：方案内容完整，符合实际情况且优于规范要求的施工组织内容、方法与技术措施应完整、具体、合理符合要求。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（5）安全文明施工及环境保护措施：根据响应文件中提供的安全文明施工及环境保护措施等应完整、详细具体符合要求。</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（6）根据本项目施工现场实际情况和关键施工技术、工艺及工程项目实施的重点、难点和解决方案、新技术新产品、新工艺、新材料应用编写方案。</w:t>
      </w:r>
      <w:r/>
    </w:p>
    <w:p>
      <w:pPr>
        <w:ind w:firstLine="513"/>
        <w:jc w:val="left"/>
        <w:keepLines w:val="0"/>
        <w:keepNext w:val="0"/>
        <w:pageBreakBefore w:val="0"/>
        <w:spacing w:line="440" w:lineRule="exact"/>
        <w:rPr>
          <w:rFonts w:hint="default"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（7）管养方案：根据本项目养护范围、养护目标、养护计划等内容编写方案。</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
          <w:bCs w:val="0"/>
          <w:color w:val="auto"/>
          <w:sz w:val="24"/>
          <w:szCs w:val="24"/>
          <w:lang w:val="en-US" w:eastAsia="zh-CN" w:bidi="ar-SA"/>
        </w:rPr>
        <w:t xml:space="preserve">三、包装要求及费用承担：</w:t>
      </w:r>
      <w:r>
        <w:rPr>
          <w:rFonts w:hint="eastAsia" w:ascii="宋体" w:hAnsi="宋体" w:eastAsia="宋体" w:cs="Times New Roman"/>
          <w:bCs/>
          <w:color w:val="auto"/>
          <w:sz w:val="24"/>
          <w:szCs w:val="24"/>
          <w:lang w:val="en-US" w:eastAsia="zh-CN" w:bidi="ar-SA"/>
        </w:rPr>
        <w:t xml:space="preserve">按规范的标准包装，但应考虑到防漏、防潮、防震、防盗和可能会发生的野蛮装卸等内陆运输及多次装卸之需要。费用包含在合同价中，由乙方承担与支付。</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方正仿宋_GB2312" w:hAnsi="方正仿宋_GB2312" w:eastAsia="方正仿宋_GB2312" w:cs="方正仿宋_GB2312"/>
          <w:b/>
          <w:bCs/>
          <w:sz w:val="24"/>
          <w:szCs w:val="24"/>
          <w:lang w:val="en-US"/>
        </w:rPr>
        <w:t xml:space="preserve">四、</w:t>
      </w:r>
      <w:r>
        <w:rPr>
          <w:rFonts w:hint="eastAsia" w:ascii="宋体" w:hAnsi="宋体" w:eastAsia="宋体" w:cs="Times New Roman"/>
          <w:bCs/>
          <w:color w:val="auto"/>
          <w:sz w:val="24"/>
          <w:szCs w:val="24"/>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方正仿宋_GB2312" w:hAnsi="方正仿宋_GB2312" w:eastAsia="方正仿宋_GB2312" w:cs="方正仿宋_GB2312"/>
          <w:b/>
          <w:bCs/>
          <w:sz w:val="24"/>
          <w:szCs w:val="24"/>
          <w:lang w:val="en-US"/>
        </w:rPr>
        <w:t xml:space="preserve">五、</w:t>
      </w:r>
      <w:r>
        <w:rPr>
          <w:rFonts w:hint="eastAsia" w:ascii="宋体" w:hAnsi="宋体" w:eastAsia="宋体" w:cs="Times New Roman"/>
          <w:bCs/>
          <w:color w:val="auto"/>
          <w:sz w:val="24"/>
          <w:szCs w:val="24"/>
          <w:lang w:val="en-US" w:eastAsia="zh-CN" w:bidi="ar-SA"/>
        </w:rPr>
        <w:t xml:space="preserve">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Fonts w:hint="default"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szCs w:val="24"/>
          <w:lang w:val="en-US"/>
        </w:rPr>
        <w:t xml:space="preserve">六、</w:t>
      </w:r>
      <w:r>
        <w:rPr>
          <w:rFonts w:hint="eastAsia" w:ascii="方正仿宋_GB2312" w:hAnsi="方正仿宋_GB2312" w:eastAsia="方正仿宋_GB2312" w:cs="方正仿宋_GB2312"/>
          <w:b/>
          <w:bCs/>
          <w:sz w:val="24"/>
          <w:szCs w:val="24"/>
        </w:rPr>
        <w:t xml:space="preserve">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Fonts w:hint="default" w:ascii="方正仿宋_GB2312" w:hAnsi="方正仿宋_GB2312" w:eastAsia="方正仿宋_GB2312" w:cs="方正仿宋_GB2312"/>
          <w:b/>
          <w:bCs/>
          <w:sz w:val="24"/>
        </w:rPr>
      </w:pPr>
      <w:r>
        <w:rPr>
          <w:rFonts w:hint="eastAsia" w:ascii="Times New Roman" w:hAnsi="Times New Roman" w:eastAsia="宋体" w:cs="仿宋"/>
          <w:b w:val="0"/>
          <w:bCs w:val="0"/>
          <w:sz w:val="24"/>
        </w:rPr>
        <w:t xml:space="preserve">★</w:t>
      </w:r>
      <w:r>
        <w:rPr>
          <w:rFonts w:hint="eastAsia" w:ascii="方正仿宋_GB2312" w:hAnsi="方正仿宋_GB2312" w:eastAsia="方正仿宋_GB2312" w:cs="方正仿宋_GB2312"/>
          <w:b/>
          <w:bCs/>
          <w:sz w:val="24"/>
          <w:szCs w:val="24"/>
          <w:lang w:val="en-US"/>
        </w:rPr>
        <w:t xml:space="preserve">七、</w:t>
      </w:r>
      <w:r>
        <w:rPr>
          <w:rFonts w:hint="eastAsia" w:ascii="方正仿宋_GB2312" w:hAnsi="方正仿宋_GB2312" w:eastAsia="方正仿宋_GB2312" w:cs="方正仿宋_GB2312"/>
          <w:b/>
          <w:bCs/>
          <w:sz w:val="24"/>
          <w:szCs w:val="24"/>
        </w:rPr>
        <w:t xml:space="preserve">其他</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i/>
          <w:iCs/>
          <w:sz w:val="24"/>
          <w:szCs w:val="22"/>
        </w:rPr>
        <w:t xml:space="preserve">工程量清单详见附件。</w:t>
      </w:r>
      <w:r/>
    </w:p>
    <w:p>
      <w:pPr>
        <w:spacing w:line="480" w:lineRule="exact"/>
        <w:rPr>
          <w:rFonts w:hint="eastAsia" w:ascii="宋体" w:hAnsi="宋体" w:eastAsia="宋体"/>
          <w:b/>
          <w:bCs/>
          <w:color w:val="auto"/>
          <w:sz w:val="24"/>
          <w:szCs w:val="24"/>
        </w:rPr>
      </w:pPr>
      <w:r>
        <w:rPr>
          <w:rFonts w:hint="eastAsia" w:ascii="宋体" w:hAnsi="宋体" w:eastAsia="宋体"/>
          <w:b/>
          <w:bCs/>
          <w:color w:val="auto"/>
          <w:sz w:val="24"/>
          <w:szCs w:val="24"/>
        </w:rPr>
      </w:r>
      <w:r/>
    </w:p>
    <w:p>
      <w:pPr>
        <w:rPr>
          <w:rFonts w:eastAsia="宋体"/>
        </w:rPr>
      </w:pPr>
      <w:r>
        <w:rPr>
          <w:rFonts w:eastAsia="宋体"/>
        </w:rPr>
      </w:r>
      <w:r/>
    </w:p>
    <w:p>
      <w:pPr>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1308"/>
        <w:ind w:firstLine="480"/>
        <w:jc w:val="both"/>
        <w:keepLines w:val="0"/>
        <w:keepNext w:val="0"/>
        <w:pageBreakBefore w:val="0"/>
        <w:spacing w:line="400" w:lineRule="exact"/>
        <w:rPr>
          <w:rStyle w:val="1399"/>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spacing w:before="120" w:after="120" w:line="400" w:lineRule="exact"/>
        <w:rPr>
          <w:rFonts w:ascii="Times New Roman" w:hAnsi="Times New Roman" w:cs="Courier New"/>
          <w:sz w:val="24"/>
          <w:szCs w:val="24"/>
        </w:rPr>
      </w:pPr>
      <w:r>
        <w:rPr>
          <w:rFonts w:ascii="Times New Roman" w:hAnsi="Times New Roman" w:cs="Courier New"/>
          <w:sz w:val="24"/>
          <w:szCs w:val="24"/>
        </w:rPr>
      </w:r>
      <w:r/>
    </w:p>
    <w:p>
      <w:pPr>
        <w:ind w:firstLine="482"/>
        <w:spacing w:line="400" w:lineRule="exact"/>
        <w:rPr>
          <w:rFonts w:ascii="宋体" w:hAnsi="宋体"/>
          <w:b/>
          <w:color w:val="auto"/>
          <w:sz w:val="24"/>
          <w:szCs w:val="24"/>
          <w:highlight w:val="none"/>
        </w:rPr>
      </w:pPr>
      <w:r>
        <w:rPr>
          <w:rFonts w:ascii="宋体" w:hAnsi="宋体"/>
          <w:b/>
          <w:color w:val="auto"/>
          <w:sz w:val="24"/>
          <w:szCs w:val="24"/>
          <w:highlight w:val="none"/>
        </w:rPr>
      </w:r>
      <w:r/>
    </w:p>
    <w:p>
      <w:pPr>
        <w:spacing w:line="400" w:lineRule="exact"/>
        <w:rPr>
          <w:color w:val="auto"/>
          <w:highlight w:val="none"/>
        </w:rPr>
      </w:pPr>
      <w:r>
        <w:rPr>
          <w:color w:val="auto"/>
          <w:highlight w:val="none"/>
        </w:rPr>
      </w:r>
      <w:r/>
    </w:p>
    <w:p>
      <w:pPr>
        <w:jc w:val="center"/>
        <w:spacing w:line="500" w:lineRule="exact"/>
        <w:rPr>
          <w:rFonts w:hint="eastAsia" w:ascii="Times New Roman" w:hAnsi="Times New Roman"/>
          <w:b/>
          <w:color w:val="auto"/>
          <w:sz w:val="44"/>
          <w:szCs w:val="44"/>
          <w:highlight w:val="none"/>
        </w:rPr>
        <w:outlineLvl w:val="0"/>
      </w:pPr>
      <w:r/>
      <w:bookmarkStart w:id="88" w:name="_Toc2833"/>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ascii="Times New Roman" w:hAnsi="Times New Roman"/>
          <w:b/>
          <w:color w:val="auto"/>
          <w:sz w:val="44"/>
          <w:szCs w:val="44"/>
          <w:highlight w:val="none"/>
        </w:rPr>
        <w:outlineLvl w:val="0"/>
      </w:pPr>
      <w:r>
        <w:rPr>
          <w:rFonts w:hint="eastAsia" w:ascii="Times New Roman" w:hAnsi="Times New Roman"/>
          <w:b/>
          <w:color w:val="auto"/>
          <w:sz w:val="44"/>
          <w:szCs w:val="44"/>
          <w:highlight w:val="none"/>
        </w:rPr>
        <w:t xml:space="preserve">第五章  合同</w:t>
      </w:r>
      <w:bookmarkEnd w:id="86"/>
      <w:r/>
      <w:bookmarkEnd w:id="87"/>
      <w:r/>
      <w:bookmarkEnd w:id="88"/>
      <w:r>
        <w:rPr>
          <w:rFonts w:hint="eastAsia" w:ascii="Times New Roman" w:hAnsi="Times New Roman"/>
          <w:b/>
          <w:color w:val="auto"/>
          <w:sz w:val="44"/>
          <w:szCs w:val="44"/>
          <w:highlight w:val="none"/>
        </w:rPr>
        <w:t xml:space="preserve">文本</w:t>
      </w:r>
      <w:r/>
    </w:p>
    <w:p>
      <w:pPr>
        <w:jc w:val="center"/>
        <w:rPr>
          <w:color w:val="auto"/>
          <w:sz w:val="32"/>
          <w:szCs w:val="32"/>
          <w:highlight w:val="yellow"/>
        </w:rPr>
      </w:pPr>
      <w:r>
        <w:rPr>
          <w:color w:val="auto"/>
          <w:sz w:val="32"/>
          <w:szCs w:val="32"/>
          <w:highlight w:val="yellow"/>
        </w:rPr>
      </w:r>
      <w:r/>
    </w:p>
    <w:p>
      <w:pPr>
        <w:jc w:val="center"/>
        <w:rPr>
          <w:color w:val="auto"/>
          <w:sz w:val="32"/>
          <w:szCs w:val="32"/>
          <w:highlight w:val="yellow"/>
        </w:rPr>
      </w:pPr>
      <w:r>
        <w:rPr>
          <w:color w:val="auto"/>
          <w:sz w:val="32"/>
          <w:szCs w:val="32"/>
          <w:highlight w:val="yellow"/>
        </w:rPr>
      </w:r>
      <w:r/>
    </w:p>
    <w:p>
      <w:pPr>
        <w:ind w:left="0" w:firstLine="220"/>
        <w:pageBreakBefore w:val="0"/>
        <w:spacing w:before="0" w:after="0" w:afterAutospacing="0" w:line="360" w:lineRule="exact"/>
        <w:rPr>
          <w:rFonts w:hint="eastAsia" w:ascii="宋体" w:hAnsi="宋体" w:eastAsia="宋体" w:cs="宋体"/>
          <w:sz w:val="21"/>
          <w:szCs w:val="21"/>
          <w:lang w:val="en-US" w:eastAsia="zh-CN" w:bidi="ar-SA"/>
        </w:rPr>
      </w:pPr>
      <w:r/>
      <w:bookmarkStart w:id="89" w:name="_Toc7955"/>
      <w:r/>
      <w:bookmarkStart w:id="90" w:name="_Toc1657"/>
      <w:r/>
      <w:bookmarkStart w:id="91" w:name="_Toc22631"/>
      <w:r/>
      <w:r/>
    </w:p>
    <w:p>
      <w:pPr>
        <w:jc w:val="center"/>
        <w:rPr>
          <w:rFonts w:hint="eastAsia" w:ascii="宋体" w:hAnsi="宋体" w:eastAsia="宋体" w:cs="宋体"/>
          <w:b/>
          <w:color w:val="000000"/>
          <w:sz w:val="72"/>
          <w:szCs w:val="52"/>
        </w:rPr>
      </w:pPr>
      <w:r>
        <w:rPr>
          <w:rFonts w:hint="eastAsia" w:ascii="宋体" w:hAnsi="宋体" w:eastAsia="宋体" w:cs="宋体"/>
          <w:sz w:val="21"/>
          <w:szCs w:val="21"/>
          <w:highlight w:val="white"/>
          <w:lang w:val="en-US" w:eastAsia="zh-CN" w:bidi="ar-SA"/>
        </w:rPr>
        <w:t xml:space="preserve"> </w:t>
      </w:r>
      <w:r/>
    </w:p>
    <w:p>
      <w:pPr>
        <w:jc w:val="center"/>
        <w:rPr>
          <w:rFonts w:hint="eastAsia" w:ascii="宋体" w:hAnsi="宋体" w:eastAsia="宋体" w:cs="宋体"/>
          <w:b/>
          <w:color w:val="000000"/>
          <w:sz w:val="72"/>
          <w:szCs w:val="52"/>
        </w:rPr>
      </w:pPr>
      <w:r>
        <w:rPr>
          <w:rFonts w:hint="eastAsia" w:ascii="宋体" w:hAnsi="宋体" w:eastAsia="宋体" w:cs="宋体"/>
          <w:b/>
          <w:color w:val="000000"/>
          <w:sz w:val="72"/>
          <w:szCs w:val="52"/>
        </w:rPr>
      </w:r>
      <w:r/>
    </w:p>
    <w:p>
      <w:pPr>
        <w:jc w:val="center"/>
        <w:rPr>
          <w:rFonts w:hint="eastAsia" w:ascii="宋体" w:hAnsi="宋体" w:eastAsia="宋体" w:cs="宋体"/>
          <w:b/>
          <w:color w:val="000000"/>
          <w:sz w:val="52"/>
          <w:szCs w:val="52"/>
        </w:rPr>
      </w:pPr>
      <w:r>
        <w:rPr>
          <w:rFonts w:hint="eastAsia" w:ascii="宋体" w:hAnsi="宋体" w:eastAsia="宋体" w:cs="宋体"/>
          <w:b/>
          <w:color w:val="000000"/>
          <w:sz w:val="72"/>
          <w:szCs w:val="52"/>
        </w:rPr>
        <w:t xml:space="preserve">建设工程施工合同</w:t>
      </w:r>
      <w:r>
        <w:rPr>
          <w:rFonts w:hint="eastAsia" w:ascii="宋体" w:hAnsi="宋体" w:eastAsia="宋体" w:cs="宋体"/>
          <w:b/>
          <w:color w:val="000000"/>
          <w:sz w:val="52"/>
          <w:szCs w:val="52"/>
        </w:rPr>
        <w:br/>
      </w:r>
      <w:r>
        <w:rPr>
          <w:rFonts w:hint="eastAsia" w:ascii="宋体" w:hAnsi="宋体" w:eastAsia="宋体" w:cs="宋体"/>
          <w:b/>
          <w:color w:val="000000"/>
          <w:sz w:val="52"/>
          <w:szCs w:val="52"/>
        </w:rPr>
        <w:t xml:space="preserve">（示范文本）</w:t>
      </w:r>
      <w:r/>
    </w:p>
    <w:p>
      <w:pPr>
        <w:jc w:val="center"/>
        <w:rPr>
          <w:rFonts w:hint="eastAsia" w:ascii="宋体" w:hAnsi="宋体" w:eastAsia="宋体" w:cs="宋体"/>
          <w:b/>
          <w:color w:val="000000"/>
          <w:sz w:val="52"/>
          <w:szCs w:val="52"/>
        </w:rPr>
      </w:pPr>
      <w:r>
        <w:rPr>
          <w:rFonts w:hint="eastAsia" w:ascii="宋体" w:hAnsi="宋体" w:eastAsia="宋体" w:cs="宋体"/>
          <w:b/>
          <w:color w:val="000000"/>
          <w:sz w:val="52"/>
          <w:szCs w:val="52"/>
        </w:rPr>
      </w:r>
      <w:r/>
    </w:p>
    <w:p>
      <w:pPr>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right="2719" w:firstLine="2738"/>
        <w:jc w:val="both"/>
        <w:rPr>
          <w:rFonts w:hint="eastAsia" w:ascii="宋体" w:hAnsi="宋体" w:eastAsia="宋体" w:cs="宋体"/>
          <w:b/>
          <w:color w:val="000000"/>
          <w:sz w:val="32"/>
          <w:szCs w:val="28"/>
        </w:rPr>
      </w:pPr>
      <w:r>
        <w:rPr>
          <w:rFonts w:hint="eastAsia" w:ascii="宋体" w:hAnsi="宋体" w:eastAsia="宋体" w:cs="宋体"/>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4255770</wp:posOffset>
                </wp:positionH>
                <wp:positionV relativeFrom="paragraph">
                  <wp:posOffset>53340</wp:posOffset>
                </wp:positionV>
                <wp:extent cx="723900" cy="457200"/>
                <wp:effectExtent l="4445" t="4445" r="14604" b="14604"/>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rFonts w:hint="eastAsia" w:ascii="Calibri" w:hAnsi="Calibri" w:eastAsia="宋体" w:cs="Times New Roman"/>
                                <w:b/>
                                <w:bCs/>
                                <w:sz w:val="32"/>
                                <w:szCs w:val="22"/>
                              </w:rPr>
                            </w:pPr>
                            <w:r>
                              <w:rPr>
                                <w:rFonts w:hint="eastAsia" w:ascii="Calibri" w:hAnsi="Calibri" w:eastAsia="宋体" w:cs="Times New Roman"/>
                                <w:b/>
                                <w:bCs/>
                                <w:sz w:val="32"/>
                                <w:szCs w:val="22"/>
                              </w:rPr>
                              <w:t xml:space="preserve">制定</w:t>
                            </w:r>
                            <w:r/>
                          </w:p>
                        </w:txbxContent>
                      </wps:txbx>
                      <wps:bodyPr upright="1"/>
                    </wps:wsp>
                  </a:graphicData>
                </a:graphic>
              </wp:anchor>
            </w:drawing>
          </mc:Choice>
          <mc:Fallback>
            <w:pict>
              <v:shape id="shape 3" o:spid="_x0000_s3" o:spt="202" type="#_x0000_t202" style="position:absolute;z-index:251659264;o:allowoverlap:true;o:allowincell:true;mso-position-horizontal-relative:text;margin-left:335.1pt;mso-position-horizontal:absolute;mso-position-vertical-relative:text;margin-top:4.2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eastAsia" w:ascii="Calibri" w:hAnsi="Calibri" w:eastAsia="宋体" w:cs="Times New Roman"/>
                          <w:b/>
                          <w:bCs/>
                          <w:sz w:val="32"/>
                          <w:szCs w:val="22"/>
                        </w:rPr>
                      </w:pPr>
                      <w:r>
                        <w:rPr>
                          <w:rFonts w:hint="eastAsia" w:ascii="Calibri" w:hAnsi="Calibri" w:eastAsia="宋体" w:cs="Times New Roman"/>
                          <w:b/>
                          <w:bCs/>
                          <w:sz w:val="32"/>
                          <w:szCs w:val="22"/>
                        </w:rPr>
                        <w:t xml:space="preserve">制定</w:t>
                      </w:r>
                      <w:r/>
                    </w:p>
                  </w:txbxContent>
                </v:textbox>
              </v:shape>
            </w:pict>
          </mc:Fallback>
        </mc:AlternateContent>
      </w:r>
      <w:r>
        <w:rPr>
          <w:rFonts w:hint="eastAsia" w:ascii="宋体" w:hAnsi="宋体" w:eastAsia="宋体" w:cs="宋体"/>
          <w:b/>
          <w:color w:val="000000"/>
          <w:sz w:val="32"/>
          <w:szCs w:val="28"/>
        </w:rPr>
        <w:t xml:space="preserve">住房城乡建设部</w:t>
      </w:r>
      <w:r/>
    </w:p>
    <w:p>
      <w:pPr>
        <w:ind w:right="2719" w:firstLine="2750"/>
        <w:jc w:val="both"/>
        <w:rPr>
          <w:rFonts w:hint="eastAsia" w:ascii="宋体" w:hAnsi="宋体" w:eastAsia="宋体" w:cs="宋体"/>
          <w:b/>
          <w:color w:val="000000"/>
          <w:sz w:val="32"/>
          <w:szCs w:val="28"/>
        </w:rPr>
      </w:pPr>
      <w:r>
        <w:rPr>
          <w:rFonts w:hint="eastAsia" w:ascii="宋体" w:hAnsi="宋体" w:eastAsia="宋体" w:cs="宋体"/>
          <w:b/>
          <w:color w:val="000000"/>
          <w:sz w:val="32"/>
          <w:szCs w:val="28"/>
        </w:rPr>
        <w:t xml:space="preserve">国家工商行政管理</w:t>
      </w:r>
      <w:r/>
    </w:p>
    <w:p>
      <w:pPr>
        <w:jc w:val="center"/>
        <w:rPr>
          <w:rFonts w:hint="eastAsia" w:ascii="宋体" w:hAnsi="宋体" w:eastAsia="宋体" w:cs="宋体"/>
          <w:b/>
          <w:bCs/>
          <w:color w:val="auto"/>
          <w:sz w:val="21"/>
          <w:szCs w:val="21"/>
          <w:lang w:val="en-US" w:eastAsia="zh-CN" w:bidi="ar-SA"/>
        </w:rPr>
      </w:pPr>
      <w:r/>
      <w:bookmarkStart w:id="92" w:name="_Toc256000067"/>
      <w:r/>
      <w:bookmarkStart w:id="93" w:name="_Toc16007"/>
      <w:r/>
      <w:bookmarkStart w:id="94" w:name="_Toc256000080"/>
      <w:r/>
      <w:bookmarkStart w:id="95" w:name="_Toc256000060"/>
      <w:r/>
      <w:bookmarkStart w:id="96" w:name="_Toc256000057"/>
      <w:r/>
      <w:r/>
    </w:p>
    <w:p>
      <w:pPr>
        <w:jc w:val="center"/>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r>
      <w:r/>
    </w:p>
    <w:p>
      <w:pPr>
        <w:jc w:val="center"/>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r>
      <w:r/>
    </w:p>
    <w:p>
      <w:pPr>
        <w:jc w:val="center"/>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r>
      <w:r/>
    </w:p>
    <w:p>
      <w:pPr>
        <w:jc w:val="center"/>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r>
      <w:r/>
    </w:p>
    <w:p>
      <w:pPr>
        <w:jc w:val="center"/>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r>
      <w:r/>
    </w:p>
    <w:p>
      <w:pPr>
        <w:pStyle w:val="730"/>
        <w:rPr>
          <w:rFonts w:hint="eastAsia"/>
          <w:lang w:val="en-US" w:eastAsia="zh-CN"/>
        </w:rPr>
      </w:pPr>
      <w:r>
        <w:rPr>
          <w:rFonts w:hint="eastAsia"/>
          <w:lang w:val="en-US" w:eastAsia="zh-CN"/>
        </w:rPr>
      </w:r>
      <w:bookmarkEnd w:id="92"/>
      <w:bookmarkEnd w:id="93"/>
      <w:bookmarkEnd w:id="94"/>
      <w:bookmarkEnd w:id="95"/>
      <w:bookmarkEnd w:id="96"/>
      <w:r/>
    </w:p>
    <w:p>
      <w:pPr>
        <w:ind w:right="-210"/>
        <w:jc w:val="center"/>
        <w:spacing w:line="600" w:lineRule="exact"/>
        <w:rPr>
          <w:rFonts w:hint="default" w:ascii="Times New Roman" w:hAnsi="Times New Roman" w:eastAsia="方正小标宋_GBK" w:cs="Calibri"/>
          <w:color w:val="000000"/>
          <w:sz w:val="30"/>
          <w:szCs w:val="30"/>
        </w:rPr>
      </w:pPr>
      <w:r>
        <w:rPr>
          <w:rFonts w:hint="default" w:ascii="方正小标宋_GBK" w:hAnsi="方正小标宋_GBK" w:eastAsia="Times New Roman" w:cs="Calibri"/>
          <w:sz w:val="30"/>
          <w:szCs w:val="30"/>
        </w:rPr>
        <w:t xml:space="preserve">第一部分合同协议书</w:t>
      </w:r>
      <w:r/>
    </w:p>
    <w:p>
      <w:pPr>
        <w:ind w:left="-210" w:right="-210"/>
        <w:spacing w:line="200" w:lineRule="exact"/>
        <w:rPr>
          <w:rFonts w:hint="default" w:ascii="Times New Roman" w:hAnsi="Times New Roman" w:eastAsia="方正仿宋_GBK" w:cs="Calibri"/>
          <w:b/>
          <w:color w:val="000000"/>
          <w:sz w:val="24"/>
          <w:szCs w:val="24"/>
        </w:rPr>
      </w:pPr>
      <w:r>
        <w:rPr>
          <w:rFonts w:hint="default" w:ascii="Times New Roman" w:hAnsi="Times New Roman" w:eastAsia="方正仿宋_GBK" w:cs="Calibri"/>
          <w:b/>
          <w:color w:val="000000"/>
          <w:sz w:val="24"/>
          <w:szCs w:val="24"/>
        </w:rPr>
      </w:r>
      <w:r/>
    </w:p>
    <w:p>
      <w:pPr>
        <w:ind w:left="-420" w:right="-420" w:firstLine="420"/>
        <w:jc w:val="left"/>
        <w:keepLines w:val="0"/>
        <w:keepNext w:val="0"/>
        <w:pageBreakBefore w:val="0"/>
        <w:spacing w:line="240" w:lineRule="exact"/>
        <w:rPr>
          <w:rFonts w:hint="default" w:ascii="宋体" w:hAnsi="Calibri" w:eastAsia="Times New Roman" w:cs="Calibri"/>
          <w:sz w:val="18"/>
          <w:szCs w:val="18"/>
          <w:u w:val="single"/>
        </w:rPr>
      </w:pPr>
      <w:r>
        <w:rPr>
          <w:rFonts w:hint="eastAsia" w:ascii="宋体" w:hAnsi="宋体" w:eastAsia="Times New Roman" w:cs="Calibri"/>
          <w:sz w:val="18"/>
          <w:szCs w:val="18"/>
        </w:rPr>
        <w:t xml:space="preserve">发包人（全称）：</w:t>
      </w:r>
      <w:r>
        <w:rPr>
          <w:rFonts w:hint="eastAsia" w:ascii="宋体" w:hAnsi="宋体" w:eastAsia="宋体" w:cs="Calibri"/>
          <w:sz w:val="18"/>
          <w:szCs w:val="18"/>
          <w:u w:val="single"/>
          <w:lang w:eastAsia="zh-CN"/>
        </w:rPr>
        <w:t xml:space="preserve">沭阳县青伊湖镇人民政府</w:t>
      </w:r>
      <w:r>
        <w:rPr>
          <w:rFonts w:hint="eastAsia" w:ascii="宋体" w:hAnsi="宋体" w:eastAsia="Times New Roman" w:cs="Calibri"/>
          <w:sz w:val="18"/>
          <w:szCs w:val="18"/>
          <w:u w:val="single"/>
        </w:rPr>
        <w:t xml:space="preserve"> </w:t>
      </w:r>
      <w:r>
        <w:rPr>
          <w:rFonts w:hint="eastAsia" w:ascii="宋体" w:hAnsi="宋体" w:eastAsia="宋体" w:cs="Calibri"/>
          <w:sz w:val="18"/>
          <w:szCs w:val="18"/>
          <w:u w:val="single"/>
          <w:lang w:val="en-US" w:eastAsia="zh-CN"/>
        </w:rPr>
        <w:t xml:space="preserve">         </w:t>
      </w:r>
      <w:r>
        <w:rPr>
          <w:rFonts w:hint="eastAsia" w:ascii="宋体" w:hAnsi="宋体" w:eastAsia="Times New Roman" w:cs="Calibri"/>
          <w:sz w:val="18"/>
          <w:szCs w:val="18"/>
          <w:u w:val="single"/>
        </w:rPr>
        <w:t xml:space="preserve"> </w:t>
      </w:r>
      <w:r/>
    </w:p>
    <w:p>
      <w:pPr>
        <w:ind w:left="-420" w:right="-420" w:firstLine="420"/>
        <w:keepLines w:val="0"/>
        <w:keepNext w:val="0"/>
        <w:pageBreakBefore w:val="0"/>
        <w:spacing w:line="240" w:lineRule="exact"/>
        <w:rPr>
          <w:rFonts w:hint="default" w:ascii="宋体" w:hAnsi="Calibri" w:eastAsia="Times New Roman" w:cs="Calibri"/>
          <w:sz w:val="18"/>
          <w:szCs w:val="18"/>
          <w:u w:val="single"/>
        </w:rPr>
      </w:pPr>
      <w:r>
        <w:rPr>
          <w:rFonts w:hint="eastAsia" w:ascii="宋体" w:hAnsi="宋体" w:eastAsia="Times New Roman" w:cs="Calibri"/>
          <w:sz w:val="18"/>
          <w:szCs w:val="18"/>
        </w:rPr>
        <w:t xml:space="preserve">承包人（全称）：</w:t>
      </w:r>
      <w:r>
        <w:rPr>
          <w:rFonts w:hint="eastAsia" w:ascii="宋体" w:hAnsi="宋体" w:eastAsia="Times New Roman" w:cs="Calibri"/>
          <w:sz w:val="18"/>
          <w:szCs w:val="18"/>
          <w:u w:val="single"/>
        </w:rPr>
        <w:t xml:space="preserve">                                 </w:t>
      </w:r>
      <w:r/>
    </w:p>
    <w:p>
      <w:pPr>
        <w:ind w:left="-420" w:right="-420" w:firstLine="420"/>
        <w:keepLines w:val="0"/>
        <w:keepNext w:val="0"/>
        <w:pageBreakBefore w:val="0"/>
        <w:spacing w:line="240" w:lineRule="exact"/>
        <w:rPr>
          <w:rFonts w:hint="default" w:ascii="宋体" w:hAnsi="Calibri" w:eastAsia="Times New Roman" w:cs="Calibri"/>
          <w:sz w:val="18"/>
          <w:szCs w:val="18"/>
        </w:rPr>
      </w:pPr>
      <w:r>
        <w:rPr>
          <w:rFonts w:hint="eastAsia" w:ascii="宋体" w:hAnsi="宋体" w:eastAsia="Times New Roman" w:cs="Calibri"/>
          <w:sz w:val="18"/>
          <w:szCs w:val="18"/>
        </w:rPr>
        <w:t xml:space="preserve">根据《中华人民共和国民法典》、《中华人民共和国建筑法》及有关法律规定，遵循平等、自愿、公平和诚实信用的原则，双方就</w:t>
      </w:r>
      <w:r>
        <w:rPr>
          <w:rFonts w:hint="eastAsia" w:ascii="宋体" w:hAnsi="宋体" w:eastAsia="宋体" w:cs="Calibri"/>
          <w:sz w:val="18"/>
          <w:szCs w:val="18"/>
          <w:u w:val="single"/>
          <w:lang w:eastAsia="zh-CN"/>
        </w:rPr>
        <w:t xml:space="preserve">沭阳县青伊湖镇2025年度荣吴村宜居宜业和美乡村建设项目（景观绿化工程）</w:t>
      </w:r>
      <w:r>
        <w:rPr>
          <w:rFonts w:hint="eastAsia" w:ascii="宋体" w:hAnsi="宋体" w:eastAsia="Times New Roman" w:cs="Calibri"/>
          <w:sz w:val="18"/>
          <w:szCs w:val="18"/>
        </w:rPr>
        <w:t xml:space="preserve">施工及有关事项协商一致，共同达成如下协议：</w:t>
      </w:r>
      <w:r/>
    </w:p>
    <w:p>
      <w:pPr>
        <w:ind w:left="-420" w:right="-420" w:firstLine="420"/>
        <w:keepLines w:val="0"/>
        <w:keepNext w:val="0"/>
        <w:pageBreakBefore w:val="0"/>
        <w:spacing w:line="240" w:lineRule="exact"/>
        <w:rPr>
          <w:rFonts w:hint="default" w:ascii="Times New Roman" w:hAnsi="Times New Roman" w:eastAsia="方正黑体_GBK" w:cs="Calibri"/>
          <w:sz w:val="18"/>
          <w:szCs w:val="18"/>
        </w:rPr>
      </w:pPr>
      <w:r>
        <w:rPr>
          <w:rFonts w:hint="default" w:ascii="方正黑体_GBK" w:hAnsi="方正黑体_GBK" w:eastAsia="Times New Roman" w:cs="Calibri"/>
          <w:sz w:val="18"/>
          <w:szCs w:val="18"/>
        </w:rPr>
        <w:t xml:space="preserve">一、工程概况</w:t>
      </w:r>
      <w:r/>
    </w:p>
    <w:p>
      <w:pPr>
        <w:ind w:left="-420" w:right="-420" w:firstLine="420"/>
        <w:keepLines w:val="0"/>
        <w:keepNext w:val="0"/>
        <w:pageBreakBefore w:val="0"/>
        <w:spacing w:line="240" w:lineRule="exact"/>
        <w:rPr>
          <w:rFonts w:hint="default" w:ascii="宋体" w:hAnsi="Calibri" w:eastAsia="Times New Roman" w:cs="Calibri"/>
          <w:sz w:val="18"/>
          <w:szCs w:val="18"/>
        </w:rPr>
      </w:pPr>
      <w:r>
        <w:rPr>
          <w:rFonts w:hint="eastAsia" w:ascii="宋体" w:hAnsi="宋体" w:eastAsia="Times New Roman" w:cs="Calibri"/>
          <w:bCs/>
          <w:sz w:val="18"/>
          <w:szCs w:val="18"/>
        </w:rPr>
        <w:t xml:space="preserve">1.工程名称</w:t>
      </w:r>
      <w:r>
        <w:rPr>
          <w:rFonts w:hint="eastAsia" w:ascii="宋体" w:hAnsi="宋体" w:eastAsia="Times New Roman" w:cs="Calibri"/>
          <w:sz w:val="18"/>
          <w:szCs w:val="18"/>
        </w:rPr>
        <w:t xml:space="preserve">：</w:t>
      </w:r>
      <w:r>
        <w:rPr>
          <w:rFonts w:hint="eastAsia" w:ascii="宋体" w:hAnsi="宋体" w:eastAsia="宋体" w:cs="Calibri"/>
          <w:sz w:val="18"/>
          <w:szCs w:val="18"/>
          <w:u w:val="single"/>
          <w:lang w:eastAsia="zh-CN"/>
        </w:rPr>
        <w:t xml:space="preserve">沭阳县青伊湖镇2025年度荣吴村宜居宜业和美乡村建设项目（景观绿化工程）</w:t>
      </w:r>
      <w:r>
        <w:rPr>
          <w:rFonts w:hint="eastAsia" w:ascii="宋体" w:hAnsi="宋体" w:eastAsia="Times New Roman" w:cs="Calibri"/>
          <w:sz w:val="18"/>
          <w:szCs w:val="18"/>
          <w:u w:val="single"/>
        </w:rPr>
        <w:t xml:space="preserve">   </w:t>
      </w:r>
      <w:r>
        <w:rPr>
          <w:rFonts w:hint="eastAsia" w:ascii="宋体" w:hAnsi="宋体" w:eastAsia="Times New Roman" w:cs="Calibri"/>
          <w:sz w:val="18"/>
          <w:szCs w:val="18"/>
        </w:rPr>
        <w:t xml:space="preserve">。</w:t>
      </w:r>
      <w:r/>
    </w:p>
    <w:p>
      <w:pPr>
        <w:ind w:left="-420" w:right="-420" w:firstLine="420"/>
        <w:keepLines w:val="0"/>
        <w:keepNext w:val="0"/>
        <w:pageBreakBefore w:val="0"/>
        <w:spacing w:line="240" w:lineRule="exact"/>
        <w:rPr>
          <w:rFonts w:hint="default" w:ascii="宋体" w:hAnsi="Calibri" w:eastAsia="Times New Roman" w:cs="Calibri"/>
          <w:sz w:val="18"/>
          <w:szCs w:val="18"/>
        </w:rPr>
      </w:pPr>
      <w:r>
        <w:rPr>
          <w:rFonts w:hint="eastAsia" w:ascii="宋体" w:hAnsi="宋体" w:eastAsia="Times New Roman" w:cs="Calibri"/>
          <w:sz w:val="18"/>
          <w:szCs w:val="18"/>
        </w:rPr>
        <w:t xml:space="preserve">2.工程地点：</w:t>
      </w:r>
      <w:r>
        <w:rPr>
          <w:rFonts w:hint="eastAsia" w:ascii="宋体" w:hAnsi="宋体" w:eastAsia="宋体" w:cs="Calibri"/>
          <w:sz w:val="18"/>
          <w:szCs w:val="18"/>
          <w:u w:val="single"/>
          <w:lang w:eastAsia="zh-CN"/>
        </w:rPr>
        <w:t xml:space="preserve">沭阳县青伊湖镇荣吴村</w:t>
      </w:r>
      <w:r>
        <w:rPr>
          <w:rFonts w:hint="eastAsia" w:ascii="宋体" w:hAnsi="宋体" w:eastAsia="宋体" w:cs="Calibri"/>
          <w:sz w:val="18"/>
          <w:szCs w:val="18"/>
          <w:u w:val="single"/>
          <w:lang w:val="en-US" w:eastAsia="zh-CN"/>
        </w:rPr>
        <w:t xml:space="preserve">  </w:t>
      </w:r>
      <w:r>
        <w:rPr>
          <w:rFonts w:hint="eastAsia" w:ascii="宋体" w:hAnsi="宋体" w:eastAsia="Times New Roman" w:cs="Calibri"/>
          <w:sz w:val="18"/>
          <w:szCs w:val="18"/>
          <w:u w:val="single"/>
        </w:rPr>
        <w:t xml:space="preserve">               </w:t>
      </w:r>
      <w:r>
        <w:rPr>
          <w:rFonts w:hint="eastAsia" w:ascii="宋体" w:hAnsi="宋体" w:eastAsia="宋体" w:cs="Calibri"/>
          <w:sz w:val="18"/>
          <w:szCs w:val="18"/>
          <w:u w:val="single"/>
        </w:rPr>
        <w:t xml:space="preserve">         </w:t>
      </w:r>
      <w:r>
        <w:rPr>
          <w:rFonts w:hint="eastAsia" w:ascii="宋体" w:hAnsi="宋体" w:eastAsia="宋体" w:cs="Calibri"/>
          <w:sz w:val="18"/>
          <w:szCs w:val="18"/>
          <w:u w:val="single"/>
          <w:lang w:val="en-US" w:eastAsia="zh-CN"/>
        </w:rPr>
        <w:t xml:space="preserve"> </w:t>
      </w:r>
      <w:r>
        <w:rPr>
          <w:rFonts w:hint="eastAsia" w:ascii="宋体" w:hAnsi="宋体" w:eastAsia="Times New Roman" w:cs="Calibri"/>
          <w:sz w:val="18"/>
          <w:szCs w:val="18"/>
        </w:rPr>
        <w:t xml:space="preserve">。</w:t>
      </w:r>
      <w:r/>
    </w:p>
    <w:p>
      <w:pPr>
        <w:ind w:left="-420" w:right="-420" w:firstLine="420"/>
        <w:keepLines w:val="0"/>
        <w:keepNext w:val="0"/>
        <w:pageBreakBefore w:val="0"/>
        <w:spacing w:line="240" w:lineRule="exact"/>
        <w:rPr>
          <w:rFonts w:hint="default" w:ascii="宋体" w:hAnsi="Calibri" w:eastAsia="Times New Roman" w:cs="Calibri"/>
          <w:sz w:val="18"/>
          <w:szCs w:val="18"/>
          <w:u w:val="single"/>
        </w:rPr>
      </w:pPr>
      <w:r>
        <w:rPr>
          <w:rFonts w:hint="eastAsia" w:ascii="宋体" w:hAnsi="宋体" w:eastAsia="Times New Roman" w:cs="Calibri"/>
          <w:sz w:val="18"/>
          <w:szCs w:val="18"/>
        </w:rPr>
        <w:t xml:space="preserve">3.工程立项批准文号：</w:t>
      </w:r>
      <w:r>
        <w:rPr>
          <w:rFonts w:hint="eastAsia" w:ascii="宋体" w:hAnsi="宋体" w:eastAsia="Times New Roman" w:cs="Calibri"/>
          <w:sz w:val="18"/>
          <w:szCs w:val="18"/>
          <w:u w:val="single"/>
        </w:rPr>
        <w:t xml:space="preserve">/                                    </w:t>
      </w:r>
      <w:r>
        <w:rPr>
          <w:rFonts w:hint="eastAsia" w:ascii="宋体" w:hAnsi="宋体" w:eastAsia="宋体" w:cs="Calibri"/>
          <w:sz w:val="18"/>
          <w:szCs w:val="18"/>
          <w:u w:val="single"/>
        </w:rPr>
        <w:t xml:space="preserve"> </w:t>
      </w:r>
      <w:r>
        <w:rPr>
          <w:rFonts w:hint="eastAsia" w:ascii="宋体" w:hAnsi="宋体" w:eastAsia="Times New Roman" w:cs="Calibri"/>
          <w:sz w:val="18"/>
          <w:szCs w:val="18"/>
          <w:u w:val="single"/>
        </w:rPr>
        <w:t xml:space="preserve"> </w:t>
      </w:r>
      <w:r>
        <w:rPr>
          <w:rFonts w:hint="eastAsia" w:ascii="宋体" w:hAnsi="宋体" w:eastAsia="Times New Roman" w:cs="Calibri"/>
          <w:sz w:val="18"/>
          <w:szCs w:val="18"/>
        </w:rPr>
        <w:t xml:space="preserve">。</w:t>
      </w:r>
      <w:r/>
    </w:p>
    <w:p>
      <w:pPr>
        <w:ind w:left="-420" w:right="-420" w:firstLine="420"/>
        <w:keepLines w:val="0"/>
        <w:keepNext w:val="0"/>
        <w:pageBreakBefore w:val="0"/>
        <w:spacing w:line="240" w:lineRule="exact"/>
        <w:rPr>
          <w:rFonts w:hint="default" w:ascii="宋体" w:hAnsi="Calibri" w:eastAsia="Times New Roman" w:cs="Calibri"/>
          <w:sz w:val="18"/>
          <w:szCs w:val="18"/>
        </w:rPr>
      </w:pPr>
      <w:r>
        <w:rPr>
          <w:rFonts w:hint="eastAsia" w:ascii="宋体" w:hAnsi="宋体" w:eastAsia="Times New Roman" w:cs="Calibri"/>
          <w:sz w:val="18"/>
          <w:szCs w:val="18"/>
        </w:rPr>
        <w:t xml:space="preserve">4.资金来源：</w:t>
      </w:r>
      <w:r>
        <w:rPr>
          <w:rFonts w:hint="eastAsia" w:ascii="宋体" w:hAnsi="宋体" w:eastAsia="Times New Roman" w:cs="Calibri"/>
          <w:sz w:val="18"/>
          <w:szCs w:val="18"/>
          <w:u w:val="single"/>
        </w:rPr>
        <w:t xml:space="preserve">上级专项</w:t>
      </w:r>
      <w:r>
        <w:rPr>
          <w:rFonts w:hint="eastAsia" w:ascii="宋体" w:hAnsi="宋体" w:eastAsia="宋体" w:cs="Calibri"/>
          <w:sz w:val="18"/>
          <w:szCs w:val="18"/>
          <w:u w:val="single"/>
          <w:lang w:val="en-US" w:eastAsia="zh-CN"/>
        </w:rPr>
        <w:t xml:space="preserve">     </w:t>
      </w:r>
      <w:r>
        <w:rPr>
          <w:rFonts w:hint="eastAsia" w:ascii="宋体" w:hAnsi="宋体" w:eastAsia="宋体" w:cs="Calibri"/>
          <w:sz w:val="18"/>
          <w:szCs w:val="18"/>
          <w:u w:val="single"/>
        </w:rPr>
        <w:t xml:space="preserve">   </w:t>
      </w:r>
      <w:r>
        <w:rPr>
          <w:rFonts w:hint="eastAsia" w:ascii="宋体" w:hAnsi="宋体" w:eastAsia="Times New Roman" w:cs="Calibri"/>
          <w:sz w:val="18"/>
          <w:szCs w:val="18"/>
          <w:u w:val="single"/>
        </w:rPr>
        <w:t xml:space="preserve">                               </w:t>
      </w:r>
      <w:r>
        <w:rPr>
          <w:rFonts w:hint="eastAsia" w:ascii="宋体" w:hAnsi="宋体" w:eastAsia="Times New Roman" w:cs="Calibri"/>
          <w:sz w:val="18"/>
          <w:szCs w:val="18"/>
        </w:rPr>
        <w:t xml:space="preserve">。</w:t>
      </w:r>
      <w:r/>
    </w:p>
    <w:p>
      <w:pPr>
        <w:ind w:left="-420" w:right="-420" w:firstLine="420"/>
        <w:keepLines w:val="0"/>
        <w:keepNext w:val="0"/>
        <w:pageBreakBefore w:val="0"/>
        <w:spacing w:line="240" w:lineRule="exact"/>
        <w:rPr>
          <w:rFonts w:hint="eastAsia" w:ascii="宋体" w:hAnsi="宋体" w:eastAsia="宋体" w:cs="Calibri"/>
          <w:sz w:val="18"/>
          <w:szCs w:val="18"/>
          <w:u w:val="none"/>
          <w:lang w:val="en-US" w:eastAsia="zh-CN"/>
        </w:rPr>
      </w:pPr>
      <w:r>
        <w:rPr>
          <w:rFonts w:hint="eastAsia" w:ascii="宋体" w:hAnsi="宋体" w:eastAsia="Times New Roman" w:cs="Calibri"/>
          <w:sz w:val="18"/>
          <w:szCs w:val="18"/>
        </w:rPr>
        <w:t xml:space="preserve">5.工程内容：</w:t>
      </w:r>
      <w:r>
        <w:rPr>
          <w:rFonts w:hint="eastAsia" w:ascii="宋体" w:hAnsi="宋体" w:eastAsia="宋体" w:cs="Calibri"/>
          <w:sz w:val="18"/>
          <w:szCs w:val="18"/>
          <w:u w:val="single"/>
        </w:rPr>
        <w:t xml:space="preserve">详见工程量清单                            </w:t>
      </w:r>
      <w:r>
        <w:rPr>
          <w:rFonts w:hint="eastAsia" w:ascii="宋体" w:hAnsi="宋体" w:eastAsia="Times New Roman" w:cs="Calibri"/>
          <w:sz w:val="18"/>
          <w:szCs w:val="18"/>
          <w:u w:val="single"/>
        </w:rPr>
        <w:t xml:space="preserve">    </w:t>
      </w:r>
      <w:r>
        <w:rPr>
          <w:rFonts w:hint="eastAsia" w:ascii="宋体" w:hAnsi="宋体" w:eastAsia="宋体" w:cs="Calibri"/>
          <w:sz w:val="18"/>
          <w:szCs w:val="18"/>
          <w:u w:val="single"/>
          <w:lang w:val="en-US" w:eastAsia="zh-CN"/>
        </w:rPr>
        <w:t xml:space="preserve"> </w:t>
      </w:r>
      <w:r>
        <w:rPr>
          <w:rFonts w:hint="eastAsia" w:ascii="宋体" w:hAnsi="宋体" w:eastAsia="宋体" w:cs="Calibri"/>
          <w:sz w:val="18"/>
          <w:szCs w:val="18"/>
          <w:u w:val="none"/>
          <w:lang w:val="en-US" w:eastAsia="zh-CN"/>
        </w:rPr>
        <w:t xml:space="preserve">。</w:t>
      </w:r>
      <w:r/>
    </w:p>
    <w:p>
      <w:pPr>
        <w:ind w:left="-420" w:right="-420" w:firstLine="420"/>
        <w:keepLines w:val="0"/>
        <w:keepNext w:val="0"/>
        <w:pageBreakBefore w:val="0"/>
        <w:spacing w:line="240" w:lineRule="exact"/>
        <w:rPr>
          <w:rFonts w:hint="default" w:ascii="宋体" w:hAnsi="Calibri" w:eastAsia="Times New Roman" w:cs="Calibri"/>
          <w:sz w:val="18"/>
          <w:szCs w:val="18"/>
        </w:rPr>
      </w:pPr>
      <w:r>
        <w:rPr>
          <w:rFonts w:hint="eastAsia" w:ascii="宋体" w:hAnsi="宋体" w:eastAsia="Times New Roman" w:cs="Calibri"/>
          <w:sz w:val="18"/>
          <w:szCs w:val="18"/>
        </w:rPr>
        <w:t xml:space="preserve">群体工程应附《承包人承揽工程项目一览表》（附件1）。</w:t>
      </w:r>
      <w:r/>
    </w:p>
    <w:p>
      <w:pPr>
        <w:ind w:left="-420" w:right="-420" w:firstLine="420"/>
        <w:keepLines w:val="0"/>
        <w:keepNext w:val="0"/>
        <w:pageBreakBefore w:val="0"/>
        <w:spacing w:line="240" w:lineRule="exact"/>
        <w:rPr>
          <w:rFonts w:hint="eastAsia" w:ascii="宋体" w:hAnsi="宋体" w:eastAsia="宋体" w:cs="Calibri"/>
          <w:sz w:val="18"/>
          <w:szCs w:val="18"/>
          <w:lang w:eastAsia="zh-CN"/>
        </w:rPr>
      </w:pPr>
      <w:r>
        <w:rPr>
          <w:rFonts w:hint="eastAsia" w:ascii="宋体" w:hAnsi="宋体" w:eastAsia="Times New Roman" w:cs="Calibri"/>
          <w:sz w:val="18"/>
          <w:szCs w:val="18"/>
        </w:rPr>
        <w:t xml:space="preserve">6.工程承包范围：</w:t>
      </w:r>
      <w:r>
        <w:rPr>
          <w:rFonts w:hint="eastAsia" w:ascii="宋体" w:hAnsi="宋体" w:eastAsia="宋体" w:cs="Calibri"/>
          <w:sz w:val="18"/>
          <w:szCs w:val="18"/>
          <w:lang w:eastAsia="zh-CN"/>
        </w:rPr>
        <w:t xml:space="preserve">沭阳县青伊湖镇2025年度荣吴村宜居宜业和美乡村建设项目（景观绿化工程）</w:t>
      </w:r>
      <w:r/>
    </w:p>
    <w:p>
      <w:pPr>
        <w:ind w:left="-420" w:right="-420" w:firstLine="420"/>
        <w:keepLines w:val="0"/>
        <w:keepNext w:val="0"/>
        <w:pageBreakBefore w:val="0"/>
        <w:spacing w:line="240" w:lineRule="exact"/>
        <w:rPr>
          <w:rFonts w:hint="default" w:ascii="Times New Roman" w:hAnsi="Times New Roman" w:eastAsia="方正黑体_GBK" w:cs="Calibri"/>
          <w:sz w:val="18"/>
          <w:szCs w:val="18"/>
        </w:rPr>
      </w:pPr>
      <w:r>
        <w:rPr>
          <w:rFonts w:hint="default" w:ascii="方正黑体_GBK" w:hAnsi="方正黑体_GBK" w:eastAsia="Times New Roman" w:cs="Calibri"/>
          <w:sz w:val="18"/>
          <w:szCs w:val="18"/>
        </w:rPr>
        <w:t xml:space="preserve">二、合同工期</w:t>
      </w:r>
      <w:r/>
    </w:p>
    <w:p>
      <w:pPr>
        <w:ind w:left="-420" w:right="-420" w:firstLine="420"/>
        <w:keepLines w:val="0"/>
        <w:keepNext w:val="0"/>
        <w:pageBreakBefore w:val="0"/>
        <w:spacing w:line="240" w:lineRule="exact"/>
        <w:rPr>
          <w:rFonts w:hint="default" w:ascii="宋体" w:hAnsi="Calibri" w:eastAsia="Times New Roman" w:cs="Calibri"/>
          <w:sz w:val="18"/>
          <w:szCs w:val="18"/>
        </w:rPr>
      </w:pPr>
      <w:r>
        <w:rPr>
          <w:rFonts w:hint="eastAsia" w:ascii="宋体" w:hAnsi="宋体" w:eastAsia="Times New Roman" w:cs="Calibri"/>
          <w:sz w:val="18"/>
          <w:szCs w:val="18"/>
        </w:rPr>
        <w:t xml:space="preserve">计划开工日期：</w:t>
      </w:r>
      <w:r>
        <w:rPr>
          <w:rFonts w:hint="eastAsia" w:ascii="宋体" w:hAnsi="宋体" w:eastAsia="Times New Roman" w:cs="Calibri"/>
          <w:sz w:val="18"/>
          <w:szCs w:val="18"/>
          <w:u w:val="single"/>
        </w:rPr>
        <w:t xml:space="preserve">202</w:t>
      </w:r>
      <w:r>
        <w:rPr>
          <w:rFonts w:hint="eastAsia" w:ascii="宋体" w:hAnsi="宋体" w:eastAsia="宋体" w:cs="Calibri"/>
          <w:sz w:val="18"/>
          <w:szCs w:val="18"/>
          <w:u w:val="single"/>
          <w:lang w:val="en-US" w:eastAsia="zh-CN"/>
        </w:rPr>
        <w:t xml:space="preserve">5</w:t>
      </w:r>
      <w:r>
        <w:rPr>
          <w:rFonts w:hint="eastAsia" w:ascii="宋体" w:hAnsi="宋体" w:eastAsia="Times New Roman" w:cs="Calibri"/>
          <w:sz w:val="18"/>
          <w:szCs w:val="18"/>
          <w:u w:val="single"/>
        </w:rPr>
        <w:t xml:space="preserve">年   月   日</w:t>
      </w:r>
      <w:r>
        <w:rPr>
          <w:rFonts w:hint="eastAsia" w:ascii="宋体" w:hAnsi="宋体" w:eastAsia="Times New Roman" w:cs="Calibri"/>
          <w:sz w:val="18"/>
          <w:szCs w:val="18"/>
        </w:rPr>
        <w:t xml:space="preserve">。</w:t>
      </w:r>
      <w:r/>
    </w:p>
    <w:p>
      <w:pPr>
        <w:ind w:left="-420" w:right="-420" w:firstLine="420"/>
        <w:keepLines w:val="0"/>
        <w:keepNext w:val="0"/>
        <w:pageBreakBefore w:val="0"/>
        <w:spacing w:line="240" w:lineRule="exact"/>
        <w:rPr>
          <w:rFonts w:hint="default" w:ascii="宋体" w:hAnsi="Calibri" w:eastAsia="Times New Roman" w:cs="Calibri"/>
          <w:sz w:val="18"/>
          <w:szCs w:val="18"/>
          <w:u w:val="single"/>
        </w:rPr>
      </w:pPr>
      <w:r>
        <w:rPr>
          <w:rFonts w:hint="eastAsia" w:ascii="宋体" w:hAnsi="宋体" w:eastAsia="Times New Roman" w:cs="Calibri"/>
          <w:sz w:val="18"/>
          <w:szCs w:val="18"/>
        </w:rPr>
        <w:t xml:space="preserve">计划竣工日期：</w:t>
      </w:r>
      <w:r>
        <w:rPr>
          <w:rFonts w:hint="eastAsia" w:ascii="宋体" w:hAnsi="宋体" w:eastAsia="Times New Roman" w:cs="Calibri"/>
          <w:sz w:val="18"/>
          <w:szCs w:val="18"/>
          <w:u w:val="single"/>
        </w:rPr>
        <w:t xml:space="preserve">202</w:t>
      </w:r>
      <w:r>
        <w:rPr>
          <w:rFonts w:hint="eastAsia" w:ascii="宋体" w:hAnsi="宋体" w:eastAsia="宋体" w:cs="Calibri"/>
          <w:sz w:val="18"/>
          <w:szCs w:val="18"/>
          <w:u w:val="single"/>
          <w:lang w:val="en-US" w:eastAsia="zh-CN"/>
        </w:rPr>
        <w:t xml:space="preserve">5</w:t>
      </w:r>
      <w:r>
        <w:rPr>
          <w:rFonts w:hint="eastAsia" w:ascii="宋体" w:hAnsi="宋体" w:eastAsia="Times New Roman" w:cs="Calibri"/>
          <w:sz w:val="18"/>
          <w:szCs w:val="18"/>
          <w:u w:val="single"/>
        </w:rPr>
        <w:t xml:space="preserve">年   月   日</w:t>
      </w:r>
      <w:r>
        <w:rPr>
          <w:rFonts w:hint="eastAsia" w:ascii="宋体" w:hAnsi="宋体" w:eastAsia="Times New Roman" w:cs="Calibri"/>
          <w:sz w:val="18"/>
          <w:szCs w:val="18"/>
        </w:rPr>
        <w:t xml:space="preserve">。</w:t>
      </w:r>
      <w:r/>
    </w:p>
    <w:p>
      <w:pPr>
        <w:ind w:left="-420" w:right="-420" w:firstLine="420"/>
        <w:keepLines w:val="0"/>
        <w:keepNext w:val="0"/>
        <w:pageBreakBefore w:val="0"/>
        <w:spacing w:line="240" w:lineRule="exact"/>
        <w:rPr>
          <w:rFonts w:hint="default" w:ascii="宋体" w:hAnsi="Calibri" w:eastAsia="Times New Roman" w:cs="Calibri"/>
          <w:sz w:val="18"/>
          <w:szCs w:val="18"/>
        </w:rPr>
      </w:pPr>
      <w:r>
        <w:rPr>
          <w:rFonts w:hint="eastAsia" w:ascii="宋体" w:hAnsi="宋体" w:eastAsia="Times New Roman" w:cs="Calibri"/>
          <w:sz w:val="18"/>
          <w:szCs w:val="18"/>
        </w:rPr>
        <w:t xml:space="preserve">工期总日历天数：</w:t>
      </w:r>
      <w:r>
        <w:rPr>
          <w:rFonts w:hint="eastAsia" w:ascii="宋体" w:hAnsi="宋体" w:cs="Calibri"/>
          <w:sz w:val="18"/>
          <w:szCs w:val="18"/>
          <w:u w:val="single"/>
          <w:lang w:val="en-US" w:eastAsia="zh-CN"/>
        </w:rPr>
        <w:t xml:space="preserve">4</w:t>
      </w:r>
      <w:r>
        <w:rPr>
          <w:rFonts w:hint="eastAsia" w:ascii="宋体" w:hAnsi="宋体" w:eastAsia="宋体" w:cs="Calibri"/>
          <w:sz w:val="18"/>
          <w:szCs w:val="18"/>
          <w:u w:val="single"/>
          <w:lang w:val="en-US" w:eastAsia="zh-CN"/>
        </w:rPr>
        <w:t xml:space="preserve">0</w:t>
      </w:r>
      <w:r>
        <w:rPr>
          <w:rFonts w:hint="eastAsia" w:ascii="宋体" w:hAnsi="宋体" w:eastAsia="宋体" w:cs="Calibri"/>
          <w:sz w:val="18"/>
          <w:szCs w:val="18"/>
          <w:u w:val="single"/>
          <w:lang w:eastAsia="zh-CN"/>
        </w:rPr>
        <w:t xml:space="preserve">日历天</w:t>
      </w:r>
      <w:r>
        <w:rPr>
          <w:rFonts w:hint="eastAsia" w:ascii="宋体" w:hAnsi="宋体" w:eastAsia="Times New Roman" w:cs="Calibri"/>
          <w:sz w:val="18"/>
          <w:szCs w:val="18"/>
        </w:rPr>
        <w:t xml:space="preserve">。工期总日历天数与根据前述计划开竣工日期计算的工期天数不一致的，以工期总日历天数为准。</w:t>
      </w:r>
      <w:r/>
    </w:p>
    <w:p>
      <w:pPr>
        <w:ind w:left="-420" w:right="-420" w:firstLine="420"/>
        <w:keepLines w:val="0"/>
        <w:keepNext w:val="0"/>
        <w:pageBreakBefore w:val="0"/>
        <w:spacing w:line="240" w:lineRule="exact"/>
        <w:rPr>
          <w:rFonts w:hint="default" w:ascii="Times New Roman" w:hAnsi="Times New Roman" w:eastAsia="方正黑体_GBK" w:cs="Calibri"/>
          <w:sz w:val="18"/>
          <w:szCs w:val="18"/>
        </w:rPr>
      </w:pPr>
      <w:r>
        <w:rPr>
          <w:rFonts w:hint="default" w:ascii="方正黑体_GBK" w:hAnsi="方正黑体_GBK" w:eastAsia="Times New Roman" w:cs="Calibri"/>
          <w:sz w:val="18"/>
          <w:szCs w:val="18"/>
        </w:rPr>
        <w:t xml:space="preserve">三、质量标准</w:t>
      </w:r>
      <w:r/>
    </w:p>
    <w:p>
      <w:pPr>
        <w:ind w:left="-420" w:right="-420" w:firstLine="420"/>
        <w:keepLines w:val="0"/>
        <w:keepNext w:val="0"/>
        <w:pageBreakBefore w:val="0"/>
        <w:spacing w:line="240" w:lineRule="exact"/>
        <w:rPr>
          <w:rFonts w:hint="default" w:ascii="Times New Roman" w:hAnsi="Times New Roman" w:eastAsia="方正仿宋_GBK" w:cs="Calibri"/>
          <w:color w:val="000000"/>
          <w:sz w:val="18"/>
          <w:szCs w:val="18"/>
        </w:rPr>
      </w:pPr>
      <w:r>
        <w:rPr>
          <w:rFonts w:hint="eastAsia" w:ascii="宋体" w:hAnsi="宋体" w:eastAsia="Times New Roman" w:cs="Calibri"/>
          <w:color w:val="000000"/>
          <w:sz w:val="18"/>
          <w:szCs w:val="18"/>
        </w:rPr>
        <w:t xml:space="preserve">工程质量符合</w:t>
      </w:r>
      <w:r>
        <w:rPr>
          <w:rFonts w:hint="eastAsia" w:ascii="宋体" w:hAnsi="宋体" w:eastAsia="Times New Roman" w:cs="Calibri"/>
          <w:color w:val="000000"/>
          <w:sz w:val="18"/>
          <w:szCs w:val="18"/>
          <w:u w:val="single"/>
        </w:rPr>
        <w:t xml:space="preserve">合格</w:t>
      </w:r>
      <w:r>
        <w:rPr>
          <w:rFonts w:hint="eastAsia" w:ascii="宋体" w:hAnsi="宋体" w:eastAsia="Times New Roman" w:cs="Calibri"/>
          <w:color w:val="000000"/>
          <w:sz w:val="18"/>
          <w:szCs w:val="18"/>
        </w:rPr>
        <w:t xml:space="preserve">标准</w:t>
      </w:r>
      <w:r>
        <w:rPr>
          <w:rFonts w:hint="default" w:ascii="方正仿宋_GBK" w:hAnsi="方正仿宋_GBK" w:eastAsia="Times New Roman" w:cs="Calibri"/>
          <w:color w:val="000000"/>
          <w:sz w:val="18"/>
          <w:szCs w:val="18"/>
        </w:rPr>
        <w:t xml:space="preserve">。</w:t>
      </w:r>
      <w:r/>
    </w:p>
    <w:p>
      <w:pPr>
        <w:ind w:left="-420" w:right="-420" w:firstLine="420"/>
        <w:keepLines w:val="0"/>
        <w:keepNext w:val="0"/>
        <w:pageBreakBefore w:val="0"/>
        <w:spacing w:line="240" w:lineRule="exact"/>
        <w:rPr>
          <w:rFonts w:hint="default" w:ascii="Times New Roman" w:hAnsi="Times New Roman" w:eastAsia="方正黑体_GBK" w:cs="Calibri"/>
          <w:color w:val="000000"/>
          <w:sz w:val="18"/>
          <w:szCs w:val="18"/>
        </w:rPr>
      </w:pPr>
      <w:r>
        <w:rPr>
          <w:rFonts w:hint="default" w:ascii="方正黑体_GBK" w:hAnsi="方正黑体_GBK" w:eastAsia="Times New Roman" w:cs="Calibri"/>
          <w:color w:val="000000"/>
          <w:sz w:val="18"/>
          <w:szCs w:val="18"/>
        </w:rPr>
        <w:t xml:space="preserve">四、签约合同价与合同价格形式</w:t>
      </w:r>
      <w:r>
        <w:rPr>
          <w:rFonts w:hint="default" w:ascii="Times New Roman" w:hAnsi="Times New Roman" w:eastAsia="方正黑体_GBK" w:cs="Calibri"/>
          <w:color w:val="000000"/>
          <w:sz w:val="18"/>
          <w:szCs w:val="18"/>
        </w:rPr>
        <w:tab/>
      </w:r>
      <w:r/>
    </w:p>
    <w:p>
      <w:pPr>
        <w:ind w:left="-420" w:right="-420" w:firstLine="420"/>
        <w:keepLines w:val="0"/>
        <w:keepNext w:val="0"/>
        <w:pageBreakBefore w:val="0"/>
        <w:spacing w:line="240" w:lineRule="exact"/>
        <w:rPr>
          <w:rFonts w:hint="default" w:ascii="宋体" w:hAnsi="Calibri" w:eastAsia="Times New Roman" w:cs="Calibri"/>
          <w:sz w:val="18"/>
          <w:szCs w:val="18"/>
        </w:rPr>
      </w:pPr>
      <w:r>
        <w:rPr>
          <w:rFonts w:hint="eastAsia" w:ascii="宋体" w:hAnsi="宋体" w:eastAsia="Times New Roman" w:cs="Calibri"/>
          <w:sz w:val="18"/>
          <w:szCs w:val="18"/>
        </w:rPr>
        <w:t xml:space="preserve">1.签约合同价为：</w:t>
      </w:r>
      <w:r/>
    </w:p>
    <w:p>
      <w:pPr>
        <w:ind w:left="-420" w:right="-420" w:firstLine="420"/>
        <w:keepLines w:val="0"/>
        <w:keepNext w:val="0"/>
        <w:pageBreakBefore w:val="0"/>
        <w:spacing w:line="240" w:lineRule="exact"/>
        <w:rPr>
          <w:rFonts w:hint="default" w:ascii="宋体" w:hAnsi="Calibri" w:eastAsia="Times New Roman" w:cs="Calibri"/>
          <w:sz w:val="18"/>
          <w:szCs w:val="18"/>
          <w:u w:val="single"/>
        </w:rPr>
      </w:pPr>
      <w:r>
        <w:rPr>
          <w:rFonts w:hint="eastAsia" w:ascii="宋体" w:hAnsi="宋体" w:eastAsia="Times New Roman" w:cs="Calibri"/>
          <w:sz w:val="18"/>
          <w:szCs w:val="18"/>
        </w:rPr>
        <w:t xml:space="preserve">人民币（大写）</w:t>
      </w:r>
      <w:r>
        <w:rPr>
          <w:rFonts w:hint="eastAsia" w:ascii="宋体" w:hAnsi="宋体" w:eastAsia="Times New Roman" w:cs="Calibri"/>
          <w:sz w:val="18"/>
          <w:szCs w:val="18"/>
          <w:u w:val="single"/>
        </w:rPr>
        <w:t xml:space="preserve">                    (</w:t>
      </w:r>
      <w:r>
        <w:rPr>
          <w:rFonts w:hint="eastAsia" w:ascii="Calibri" w:hAnsi="Calibri" w:eastAsia="Times New Roman" w:cs="Calibri"/>
          <w:sz w:val="18"/>
          <w:szCs w:val="18"/>
          <w:u w:val="single"/>
        </w:rPr>
        <w:t xml:space="preserve">¥          </w:t>
      </w:r>
      <w:r>
        <w:rPr>
          <w:rFonts w:hint="eastAsia" w:ascii="宋体" w:hAnsi="宋体" w:eastAsia="Times New Roman" w:cs="Calibri"/>
          <w:sz w:val="18"/>
          <w:szCs w:val="18"/>
          <w:u w:val="single"/>
        </w:rPr>
        <w:t xml:space="preserve">元)</w:t>
      </w:r>
      <w:r/>
    </w:p>
    <w:p>
      <w:pPr>
        <w:ind w:left="-420" w:right="-420" w:firstLine="420"/>
        <w:keepLines w:val="0"/>
        <w:keepNext w:val="0"/>
        <w:pageBreakBefore w:val="0"/>
        <w:spacing w:line="240" w:lineRule="exact"/>
        <w:rPr>
          <w:rFonts w:hint="default" w:ascii="宋体" w:hAnsi="Calibri" w:eastAsia="Times New Roman" w:cs="Calibri"/>
          <w:sz w:val="18"/>
          <w:szCs w:val="18"/>
        </w:rPr>
      </w:pPr>
      <w:r>
        <w:rPr>
          <w:rFonts w:hint="eastAsia" w:ascii="宋体" w:hAnsi="宋体" w:eastAsia="Times New Roman" w:cs="Calibri"/>
          <w:sz w:val="18"/>
          <w:szCs w:val="18"/>
        </w:rPr>
        <w:t xml:space="preserve">其中：</w:t>
      </w:r>
      <w:r/>
    </w:p>
    <w:p>
      <w:pPr>
        <w:ind w:left="-420" w:right="-420" w:firstLine="420"/>
        <w:keepLines w:val="0"/>
        <w:keepNext w:val="0"/>
        <w:pageBreakBefore w:val="0"/>
        <w:spacing w:line="240" w:lineRule="exact"/>
        <w:rPr>
          <w:rFonts w:hint="default" w:ascii="宋体" w:hAnsi="Calibri" w:eastAsia="Times New Roman" w:cs="Calibri"/>
          <w:sz w:val="18"/>
          <w:szCs w:val="18"/>
        </w:rPr>
      </w:pPr>
      <w:r>
        <w:rPr>
          <w:rFonts w:hint="eastAsia" w:ascii="宋体" w:hAnsi="宋体" w:eastAsia="Times New Roman" w:cs="Calibri"/>
          <w:sz w:val="18"/>
          <w:szCs w:val="18"/>
        </w:rPr>
        <w:t xml:space="preserve">（1）安全文明施工费：</w:t>
      </w:r>
      <w:r/>
    </w:p>
    <w:p>
      <w:pPr>
        <w:ind w:left="-420" w:right="-420" w:firstLine="420"/>
        <w:keepLines w:val="0"/>
        <w:keepNext w:val="0"/>
        <w:pageBreakBefore w:val="0"/>
        <w:spacing w:line="240" w:lineRule="exact"/>
        <w:rPr>
          <w:rFonts w:hint="default" w:ascii="宋体" w:hAnsi="Calibri" w:eastAsia="Times New Roman" w:cs="Calibri"/>
          <w:sz w:val="18"/>
          <w:szCs w:val="18"/>
        </w:rPr>
      </w:pPr>
      <w:r>
        <w:rPr>
          <w:rFonts w:hint="eastAsia" w:ascii="宋体" w:hAnsi="宋体" w:eastAsia="Times New Roman" w:cs="Calibri"/>
          <w:sz w:val="18"/>
          <w:szCs w:val="18"/>
        </w:rPr>
        <w:t xml:space="preserve">人民币（大写）</w:t>
      </w:r>
      <w:r>
        <w:rPr>
          <w:rFonts w:hint="eastAsia" w:ascii="宋体" w:hAnsi="宋体" w:eastAsia="Times New Roman" w:cs="Calibri"/>
          <w:sz w:val="18"/>
          <w:szCs w:val="18"/>
          <w:u w:val="single"/>
        </w:rPr>
        <w:t xml:space="preserve">                 (</w:t>
      </w:r>
      <w:r>
        <w:rPr>
          <w:rFonts w:hint="eastAsia" w:ascii="Calibri" w:hAnsi="Calibri" w:eastAsia="Times New Roman" w:cs="Calibri"/>
          <w:sz w:val="18"/>
          <w:szCs w:val="18"/>
          <w:u w:val="single"/>
        </w:rPr>
        <w:t xml:space="preserve">¥</w:t>
      </w:r>
      <w:r>
        <w:rPr>
          <w:rFonts w:hint="eastAsia" w:ascii="宋体" w:hAnsi="宋体" w:eastAsia="Times New Roman" w:cs="Calibri"/>
          <w:sz w:val="18"/>
          <w:szCs w:val="18"/>
          <w:u w:val="single"/>
        </w:rPr>
        <w:t xml:space="preserve">           元)</w:t>
      </w:r>
      <w:r/>
    </w:p>
    <w:p>
      <w:pPr>
        <w:numPr>
          <w:ilvl w:val="0"/>
          <w:numId w:val="0"/>
        </w:numPr>
        <w:ind w:right="-420"/>
        <w:keepLines w:val="0"/>
        <w:keepNext w:val="0"/>
        <w:pageBreakBefore w:val="0"/>
        <w:spacing w:line="240" w:lineRule="exact"/>
        <w:tabs>
          <w:tab w:val="left" w:pos="312" w:leader="none"/>
        </w:tabs>
        <w:rPr>
          <w:rFonts w:hint="default" w:ascii="宋体" w:hAnsi="Calibri" w:eastAsia="Times New Roman" w:cs="Calibri"/>
          <w:sz w:val="18"/>
          <w:szCs w:val="18"/>
          <w:u w:val="single"/>
        </w:rPr>
      </w:pPr>
      <w:r>
        <w:rPr>
          <w:rFonts w:hint="eastAsia" w:ascii="宋体" w:hAnsi="宋体" w:eastAsia="宋体" w:cs="Calibri"/>
          <w:sz w:val="18"/>
          <w:szCs w:val="18"/>
          <w:lang w:val="en-US" w:eastAsia="zh-CN"/>
        </w:rPr>
        <w:t xml:space="preserve">2.</w:t>
      </w:r>
      <w:r>
        <w:rPr>
          <w:rFonts w:hint="eastAsia" w:ascii="宋体" w:hAnsi="宋体" w:eastAsia="Times New Roman" w:cs="Calibri"/>
          <w:sz w:val="18"/>
          <w:szCs w:val="18"/>
        </w:rPr>
        <w:t xml:space="preserve">合同价格形式：</w:t>
      </w:r>
      <w:r>
        <w:rPr>
          <w:rFonts w:hint="eastAsia" w:ascii="宋体" w:hAnsi="宋体" w:eastAsia="Times New Roman" w:cs="Calibri"/>
          <w:sz w:val="18"/>
          <w:szCs w:val="18"/>
          <w:u w:val="single"/>
        </w:rPr>
        <w:t xml:space="preserve">固定单价合同</w:t>
      </w:r>
      <w:r/>
    </w:p>
    <w:p>
      <w:pPr>
        <w:ind w:right="-420"/>
        <w:keepLines w:val="0"/>
        <w:keepNext w:val="0"/>
        <w:pageBreakBefore w:val="0"/>
        <w:spacing w:line="240" w:lineRule="exact"/>
        <w:rPr>
          <w:rFonts w:hint="default" w:ascii="Times New Roman" w:hAnsi="Times New Roman" w:eastAsia="方正黑体_GBK" w:cs="Calibri"/>
          <w:sz w:val="18"/>
          <w:szCs w:val="18"/>
        </w:rPr>
      </w:pPr>
      <w:r>
        <w:rPr>
          <w:rFonts w:hint="default" w:ascii="方正黑体_GBK" w:hAnsi="方正黑体_GBK" w:eastAsia="Times New Roman" w:cs="Calibri"/>
          <w:sz w:val="18"/>
          <w:szCs w:val="18"/>
        </w:rPr>
        <w:t xml:space="preserve">五、项目经理</w:t>
      </w:r>
      <w:r/>
    </w:p>
    <w:p>
      <w:pPr>
        <w:ind w:left="-420" w:right="-420" w:firstLine="420"/>
        <w:keepLines w:val="0"/>
        <w:keepNext w:val="0"/>
        <w:pageBreakBefore w:val="0"/>
        <w:spacing w:line="240" w:lineRule="exact"/>
        <w:rPr>
          <w:rFonts w:hint="default" w:ascii="宋体" w:hAnsi="Calibri" w:eastAsia="Times New Roman" w:cs="Calibri"/>
          <w:sz w:val="18"/>
          <w:szCs w:val="18"/>
          <w:u w:val="single"/>
        </w:rPr>
      </w:pPr>
      <w:r>
        <w:rPr>
          <w:rFonts w:hint="eastAsia" w:ascii="宋体" w:hAnsi="宋体" w:eastAsia="Times New Roman" w:cs="Calibri"/>
          <w:sz w:val="18"/>
          <w:szCs w:val="18"/>
        </w:rPr>
        <w:t xml:space="preserve">承包人项目经理：</w:t>
      </w:r>
      <w:r/>
    </w:p>
    <w:p>
      <w:pPr>
        <w:ind w:right="-420"/>
        <w:keepLines w:val="0"/>
        <w:keepNext w:val="0"/>
        <w:pageBreakBefore w:val="0"/>
        <w:spacing w:line="240" w:lineRule="exact"/>
        <w:rPr>
          <w:rFonts w:hint="default" w:ascii="Times New Roman" w:hAnsi="Times New Roman" w:eastAsia="方正黑体_GBK" w:cs="Calibri"/>
          <w:sz w:val="18"/>
          <w:szCs w:val="18"/>
        </w:rPr>
      </w:pPr>
      <w:r>
        <w:rPr>
          <w:rFonts w:hint="default" w:ascii="方正黑体_GBK" w:hAnsi="方正黑体_GBK" w:eastAsia="Times New Roman" w:cs="Calibri"/>
          <w:sz w:val="18"/>
          <w:szCs w:val="18"/>
        </w:rPr>
        <w:t xml:space="preserve">六、合同文件构成</w:t>
      </w:r>
      <w:r/>
    </w:p>
    <w:p>
      <w:pPr>
        <w:ind w:left="-420" w:right="-420" w:firstLine="420"/>
        <w:keepLines w:val="0"/>
        <w:keepNext w:val="0"/>
        <w:pageBreakBefore w:val="0"/>
        <w:spacing w:line="240" w:lineRule="exact"/>
        <w:rPr>
          <w:rFonts w:hint="default" w:ascii="宋体" w:hAnsi="Calibri" w:eastAsia="Times New Roman" w:cs="Calibri"/>
          <w:bCs/>
          <w:sz w:val="18"/>
          <w:szCs w:val="18"/>
        </w:rPr>
      </w:pPr>
      <w:r>
        <w:rPr>
          <w:rFonts w:hint="eastAsia" w:ascii="宋体" w:hAnsi="宋体" w:eastAsia="Times New Roman" w:cs="Calibri"/>
          <w:bCs/>
          <w:sz w:val="18"/>
          <w:szCs w:val="18"/>
        </w:rPr>
        <w:t xml:space="preserve">本协议书与下列文件一起构成合同文件：</w:t>
      </w:r>
      <w:r/>
    </w:p>
    <w:p>
      <w:pPr>
        <w:ind w:left="-420" w:right="-420" w:firstLine="420"/>
        <w:keepLines w:val="0"/>
        <w:keepNext w:val="0"/>
        <w:pageBreakBefore w:val="0"/>
        <w:spacing w:line="240" w:lineRule="exact"/>
        <w:rPr>
          <w:rFonts w:hint="default" w:ascii="宋体" w:hAnsi="Calibri" w:eastAsia="Times New Roman" w:cs="Calibri"/>
          <w:color w:val="000000"/>
          <w:sz w:val="18"/>
          <w:szCs w:val="18"/>
        </w:rPr>
      </w:pPr>
      <w:r>
        <w:rPr>
          <w:rFonts w:hint="eastAsia" w:ascii="宋体" w:hAnsi="宋体" w:eastAsia="Times New Roman" w:cs="Calibri"/>
          <w:color w:val="000000"/>
          <w:sz w:val="18"/>
          <w:szCs w:val="18"/>
          <w:u w:val="single"/>
        </w:rPr>
        <w:t xml:space="preserve">（1）中标通知书（如果有）；（2）投标函及其附录（如果有）；（3）专用合同条款及其附件；（4）通用合同条款；（5）技术标准和要求；（6）图纸；（7）已标价工程量清单或预算书；（8）其他合同文件</w:t>
      </w:r>
      <w:r>
        <w:rPr>
          <w:rFonts w:hint="eastAsia" w:ascii="宋体" w:hAnsi="宋体" w:eastAsia="Times New Roman" w:cs="Calibri"/>
          <w:color w:val="000000"/>
          <w:sz w:val="18"/>
          <w:szCs w:val="18"/>
        </w:rPr>
        <w:t xml:space="preserve">。</w:t>
      </w:r>
      <w:r/>
    </w:p>
    <w:p>
      <w:pPr>
        <w:ind w:left="-420" w:right="-420" w:firstLine="420"/>
        <w:keepLines w:val="0"/>
        <w:keepNext w:val="0"/>
        <w:pageBreakBefore w:val="0"/>
        <w:spacing w:line="240" w:lineRule="exact"/>
        <w:rPr>
          <w:rFonts w:hint="default" w:ascii="宋体" w:hAnsi="Calibri" w:eastAsia="Times New Roman" w:cs="Calibri"/>
          <w:color w:val="000000"/>
          <w:sz w:val="18"/>
          <w:szCs w:val="18"/>
        </w:rPr>
      </w:pPr>
      <w:r>
        <w:rPr>
          <w:rFonts w:hint="eastAsia" w:ascii="宋体" w:hAnsi="宋体" w:eastAsia="Times New Roman" w:cs="Calibri"/>
          <w:color w:val="000000"/>
          <w:sz w:val="18"/>
          <w:szCs w:val="18"/>
        </w:rPr>
        <w:t xml:space="preserve">在合同订立及履行过程中形成的与合同有关的文件均构成合同文件组成部分。上述各项合同文件包括合同当事人就该项合同文件所作出的补充和修改，属于同</w:t>
      </w:r>
      <w:r>
        <w:rPr>
          <w:rFonts w:hint="eastAsia" w:ascii="宋体" w:hAnsi="宋体" w:eastAsia="宋体" w:cs="Calibri"/>
          <w:color w:val="000000"/>
          <w:sz w:val="18"/>
          <w:szCs w:val="18"/>
          <w:lang w:eastAsia="zh-CN"/>
        </w:rPr>
        <w:t xml:space="preserve">一项</w:t>
      </w:r>
      <w:r>
        <w:rPr>
          <w:rFonts w:hint="eastAsia" w:ascii="宋体" w:hAnsi="宋体" w:eastAsia="Times New Roman" w:cs="Calibri"/>
          <w:color w:val="000000"/>
          <w:sz w:val="18"/>
          <w:szCs w:val="18"/>
        </w:rPr>
        <w:t xml:space="preserve">内容的文件，应以最新签署的为准。专用合同条款及其附件须经合同当事人签字或盖章。</w:t>
      </w:r>
      <w:r/>
    </w:p>
    <w:p>
      <w:pPr>
        <w:ind w:left="-420" w:right="-420" w:firstLine="420"/>
        <w:keepLines w:val="0"/>
        <w:keepNext w:val="0"/>
        <w:pageBreakBefore w:val="0"/>
        <w:spacing w:line="240" w:lineRule="exact"/>
        <w:rPr>
          <w:rFonts w:hint="default" w:ascii="方正黑体_GBK" w:hAnsi="方正黑体_GBK" w:eastAsia="Times New Roman" w:cs="Calibri"/>
          <w:bCs/>
          <w:color w:val="000000"/>
          <w:sz w:val="18"/>
          <w:szCs w:val="18"/>
        </w:rPr>
      </w:pPr>
      <w:r>
        <w:rPr>
          <w:rFonts w:hint="default" w:ascii="方正黑体_GBK" w:hAnsi="方正黑体_GBK" w:eastAsia="Times New Roman" w:cs="Calibri"/>
          <w:bCs/>
          <w:color w:val="000000"/>
          <w:sz w:val="18"/>
          <w:szCs w:val="18"/>
        </w:rPr>
        <w:t xml:space="preserve">七、承诺</w:t>
      </w:r>
      <w:r/>
    </w:p>
    <w:p>
      <w:pPr>
        <w:ind w:left="-420" w:right="-420" w:firstLine="420"/>
        <w:keepLines w:val="0"/>
        <w:keepNext w:val="0"/>
        <w:pageBreakBefore w:val="0"/>
        <w:spacing w:line="240" w:lineRule="exact"/>
        <w:rPr>
          <w:rFonts w:hint="default" w:ascii="宋体" w:hAnsi="Calibri" w:eastAsia="Times New Roman" w:cs="Calibri"/>
          <w:bCs/>
          <w:color w:val="000000"/>
          <w:sz w:val="18"/>
          <w:szCs w:val="18"/>
        </w:rPr>
      </w:pPr>
      <w:r>
        <w:rPr>
          <w:rFonts w:hint="eastAsia" w:ascii="宋体" w:hAnsi="宋体" w:eastAsia="Times New Roman" w:cs="Calibri"/>
          <w:bCs/>
          <w:color w:val="000000"/>
          <w:sz w:val="18"/>
          <w:szCs w:val="18"/>
        </w:rPr>
        <w:t xml:space="preserve">1.发包人承诺筹集工程建设资金并按照合同约定的期限和方式支付合同价款。</w:t>
      </w:r>
      <w:r/>
    </w:p>
    <w:p>
      <w:pPr>
        <w:ind w:left="-420" w:right="-420" w:firstLine="420"/>
        <w:keepLines w:val="0"/>
        <w:keepNext w:val="0"/>
        <w:pageBreakBefore w:val="0"/>
        <w:spacing w:line="240" w:lineRule="exact"/>
        <w:rPr>
          <w:rFonts w:hint="default" w:ascii="宋体" w:hAnsi="Calibri" w:eastAsia="Times New Roman" w:cs="Calibri"/>
          <w:bCs/>
          <w:color w:val="000000"/>
          <w:sz w:val="18"/>
          <w:szCs w:val="18"/>
        </w:rPr>
      </w:pPr>
      <w:r>
        <w:rPr>
          <w:rFonts w:hint="eastAsia" w:ascii="宋体" w:hAnsi="宋体" w:eastAsia="Times New Roman" w:cs="Calibri"/>
          <w:bCs/>
          <w:color w:val="000000"/>
          <w:sz w:val="18"/>
          <w:szCs w:val="18"/>
        </w:rPr>
        <w:t xml:space="preserve">2.承包人承诺按照法律规定及合同约定组织完成工程施工，确保工程质量和安全，不进行转包及违法分包，并在缺陷责任期及保修期内承担相应的工程维修责任。</w:t>
      </w:r>
      <w:r/>
    </w:p>
    <w:p>
      <w:pPr>
        <w:ind w:left="-420" w:right="-420" w:firstLine="420"/>
        <w:keepLines w:val="0"/>
        <w:keepNext w:val="0"/>
        <w:pageBreakBefore w:val="0"/>
        <w:spacing w:line="240" w:lineRule="exact"/>
        <w:rPr>
          <w:rFonts w:hint="default" w:ascii="宋体" w:hAnsi="Calibri" w:eastAsia="Times New Roman" w:cs="Calibri"/>
          <w:bCs/>
          <w:color w:val="000000"/>
          <w:sz w:val="18"/>
          <w:szCs w:val="18"/>
        </w:rPr>
      </w:pPr>
      <w:r>
        <w:rPr>
          <w:rFonts w:hint="eastAsia" w:ascii="宋体" w:hAnsi="宋体" w:eastAsia="Times New Roman" w:cs="Calibri"/>
          <w:bCs/>
          <w:color w:val="000000"/>
          <w:sz w:val="18"/>
          <w:szCs w:val="18"/>
        </w:rPr>
        <w:t xml:space="preserve">3.发包人和承包人通过招投标形式签订合同的，双方理解并承诺不再就同一工程另行签订与合同实质性内容相背离的协议。</w:t>
      </w:r>
      <w:r/>
    </w:p>
    <w:p>
      <w:pPr>
        <w:ind w:left="-420" w:right="-420" w:firstLine="420"/>
        <w:keepLines w:val="0"/>
        <w:keepNext w:val="0"/>
        <w:pageBreakBefore w:val="0"/>
        <w:spacing w:line="240" w:lineRule="exact"/>
        <w:rPr>
          <w:rFonts w:hint="default" w:ascii="Times New Roman" w:hAnsi="Times New Roman" w:eastAsia="方正黑体_GBK" w:cs="Calibri"/>
          <w:color w:val="000000"/>
          <w:sz w:val="18"/>
          <w:szCs w:val="18"/>
        </w:rPr>
      </w:pPr>
      <w:r>
        <w:rPr>
          <w:rFonts w:hint="default" w:ascii="方正黑体_GBK" w:hAnsi="方正黑体_GBK" w:eastAsia="Times New Roman" w:cs="Calibri"/>
          <w:color w:val="000000"/>
          <w:sz w:val="18"/>
          <w:szCs w:val="18"/>
        </w:rPr>
        <w:t xml:space="preserve">八、词语含义</w:t>
      </w:r>
      <w:r/>
    </w:p>
    <w:p>
      <w:pPr>
        <w:ind w:left="-420" w:right="-420" w:firstLine="420"/>
        <w:keepLines w:val="0"/>
        <w:keepNext w:val="0"/>
        <w:pageBreakBefore w:val="0"/>
        <w:spacing w:line="240" w:lineRule="exact"/>
        <w:rPr>
          <w:rFonts w:hint="default" w:ascii="Times New Roman" w:hAnsi="Times New Roman" w:eastAsia="方正黑体_GBK" w:cs="Calibri"/>
          <w:bCs/>
          <w:sz w:val="18"/>
          <w:szCs w:val="18"/>
        </w:rPr>
      </w:pPr>
      <w:r>
        <w:rPr>
          <w:rFonts w:hint="eastAsia" w:ascii="宋体" w:hAnsi="宋体" w:eastAsia="Times New Roman" w:cs="Calibri"/>
          <w:bCs/>
          <w:color w:val="000000"/>
          <w:sz w:val="18"/>
          <w:szCs w:val="18"/>
        </w:rPr>
        <w:t xml:space="preserve">本协议书中词语含义与第二部分通用合同条款中赋予的含义相同。</w:t>
      </w:r>
      <w:r/>
    </w:p>
    <w:p>
      <w:pPr>
        <w:ind w:left="-420" w:right="-420" w:firstLine="420"/>
        <w:keepLines w:val="0"/>
        <w:keepNext w:val="0"/>
        <w:pageBreakBefore w:val="0"/>
        <w:spacing w:line="240" w:lineRule="exact"/>
        <w:rPr>
          <w:rFonts w:hint="default" w:ascii="方正黑体_GBK" w:hAnsi="方正黑体_GBK" w:eastAsia="Times New Roman" w:cs="Calibri"/>
          <w:color w:val="000000"/>
          <w:sz w:val="18"/>
          <w:szCs w:val="18"/>
        </w:rPr>
      </w:pPr>
      <w:r>
        <w:rPr>
          <w:rFonts w:hint="default" w:ascii="方正黑体_GBK" w:hAnsi="方正黑体_GBK" w:eastAsia="Times New Roman" w:cs="Calibri"/>
          <w:color w:val="000000"/>
          <w:sz w:val="18"/>
          <w:szCs w:val="18"/>
        </w:rPr>
        <w:t xml:space="preserve">九、签订时间</w:t>
      </w:r>
      <w:r/>
    </w:p>
    <w:p>
      <w:pPr>
        <w:ind w:left="-420" w:right="-420" w:firstLine="420"/>
        <w:keepLines w:val="0"/>
        <w:keepNext w:val="0"/>
        <w:pageBreakBefore w:val="0"/>
        <w:spacing w:line="240" w:lineRule="exact"/>
        <w:rPr>
          <w:rFonts w:hint="default" w:ascii="宋体" w:hAnsi="Calibri" w:eastAsia="Times New Roman" w:cs="Calibri"/>
          <w:bCs/>
          <w:sz w:val="18"/>
          <w:szCs w:val="18"/>
        </w:rPr>
      </w:pPr>
      <w:r>
        <w:rPr>
          <w:rFonts w:hint="eastAsia" w:ascii="宋体" w:hAnsi="宋体" w:eastAsia="Times New Roman" w:cs="Calibri"/>
          <w:bCs/>
          <w:sz w:val="18"/>
          <w:szCs w:val="18"/>
        </w:rPr>
        <w:t xml:space="preserve">本合同于</w:t>
      </w:r>
      <w:r>
        <w:rPr>
          <w:rFonts w:hint="eastAsia" w:ascii="宋体" w:hAnsi="宋体" w:eastAsia="Times New Roman" w:cs="Calibri"/>
          <w:bCs/>
          <w:sz w:val="18"/>
          <w:szCs w:val="18"/>
          <w:u w:val="single"/>
        </w:rPr>
        <w:t xml:space="preserve">202</w:t>
      </w:r>
      <w:r>
        <w:rPr>
          <w:rFonts w:hint="eastAsia" w:ascii="宋体" w:hAnsi="宋体" w:eastAsia="宋体" w:cs="Calibri"/>
          <w:bCs/>
          <w:sz w:val="18"/>
          <w:szCs w:val="18"/>
          <w:u w:val="single"/>
          <w:lang w:val="en-US" w:eastAsia="zh-CN"/>
        </w:rPr>
        <w:t xml:space="preserve">5</w:t>
      </w:r>
      <w:r>
        <w:rPr>
          <w:rFonts w:hint="eastAsia" w:ascii="宋体" w:hAnsi="宋体" w:eastAsia="Times New Roman" w:cs="Calibri"/>
          <w:bCs/>
          <w:sz w:val="18"/>
          <w:szCs w:val="18"/>
          <w:u w:val="single"/>
        </w:rPr>
        <w:t xml:space="preserve">年    月    日</w:t>
      </w:r>
      <w:r>
        <w:rPr>
          <w:rFonts w:hint="eastAsia" w:ascii="宋体" w:hAnsi="宋体" w:eastAsia="Times New Roman" w:cs="Calibri"/>
          <w:bCs/>
          <w:sz w:val="18"/>
          <w:szCs w:val="18"/>
        </w:rPr>
        <w:t xml:space="preserve">签订。</w:t>
      </w:r>
      <w:r/>
    </w:p>
    <w:p>
      <w:pPr>
        <w:ind w:left="-420" w:right="-420" w:firstLine="420"/>
        <w:keepLines w:val="0"/>
        <w:keepNext w:val="0"/>
        <w:pageBreakBefore w:val="0"/>
        <w:spacing w:line="240" w:lineRule="exact"/>
        <w:rPr>
          <w:rFonts w:hint="default" w:ascii="方正黑体_GBK" w:hAnsi="方正黑体_GBK" w:eastAsia="Times New Roman" w:cs="Calibri"/>
          <w:color w:val="000000"/>
          <w:sz w:val="18"/>
          <w:szCs w:val="18"/>
        </w:rPr>
      </w:pPr>
      <w:r>
        <w:rPr>
          <w:rFonts w:hint="default" w:ascii="方正黑体_GBK" w:hAnsi="方正黑体_GBK" w:eastAsia="Times New Roman" w:cs="Calibri"/>
          <w:color w:val="000000"/>
          <w:sz w:val="18"/>
          <w:szCs w:val="18"/>
        </w:rPr>
        <w:t xml:space="preserve">十、签订地点</w:t>
      </w:r>
      <w:r/>
    </w:p>
    <w:p>
      <w:pPr>
        <w:ind w:left="-420" w:right="-420" w:firstLine="420"/>
        <w:keepLines w:val="0"/>
        <w:keepNext w:val="0"/>
        <w:pageBreakBefore w:val="0"/>
        <w:spacing w:line="240" w:lineRule="exact"/>
        <w:rPr>
          <w:rFonts w:hint="default" w:ascii="宋体" w:hAnsi="Calibri" w:eastAsia="Times New Roman" w:cs="Calibri"/>
          <w:bCs/>
          <w:sz w:val="18"/>
          <w:szCs w:val="18"/>
        </w:rPr>
      </w:pPr>
      <w:r>
        <w:rPr>
          <w:rFonts w:hint="eastAsia" w:ascii="宋体" w:hAnsi="宋体" w:eastAsia="Times New Roman" w:cs="Calibri"/>
          <w:bCs/>
          <w:sz w:val="18"/>
          <w:szCs w:val="18"/>
        </w:rPr>
        <w:t xml:space="preserve">本合同在</w:t>
      </w:r>
      <w:r>
        <w:rPr>
          <w:rFonts w:hint="eastAsia" w:ascii="宋体" w:hAnsi="宋体" w:eastAsia="Times New Roman" w:cs="Calibri"/>
          <w:bCs/>
          <w:sz w:val="18"/>
          <w:szCs w:val="18"/>
          <w:u w:val="single"/>
        </w:rPr>
        <w:t xml:space="preserve"> </w:t>
      </w:r>
      <w:r>
        <w:rPr>
          <w:rFonts w:hint="eastAsia" w:ascii="宋体" w:hAnsi="宋体" w:eastAsia="宋体" w:cs="Calibri"/>
          <w:bCs/>
          <w:sz w:val="18"/>
          <w:szCs w:val="18"/>
          <w:u w:val="single"/>
          <w:lang w:eastAsia="zh-CN"/>
        </w:rPr>
        <w:t xml:space="preserve">沭阳县青伊湖镇人民政府</w:t>
      </w:r>
      <w:r>
        <w:rPr>
          <w:rFonts w:hint="eastAsia" w:ascii="宋体" w:hAnsi="宋体" w:eastAsia="Times New Roman" w:cs="Calibri"/>
          <w:bCs/>
          <w:sz w:val="18"/>
          <w:szCs w:val="18"/>
          <w:u w:val="single"/>
        </w:rPr>
        <w:t xml:space="preserve"> </w:t>
      </w:r>
      <w:r>
        <w:rPr>
          <w:rFonts w:hint="eastAsia" w:ascii="宋体" w:hAnsi="宋体" w:eastAsia="Times New Roman" w:cs="Calibri"/>
          <w:bCs/>
          <w:sz w:val="18"/>
          <w:szCs w:val="18"/>
        </w:rPr>
        <w:t xml:space="preserve">签订。</w:t>
      </w:r>
      <w:r/>
    </w:p>
    <w:p>
      <w:pPr>
        <w:ind w:left="-420" w:right="-420" w:firstLine="420"/>
        <w:keepLines w:val="0"/>
        <w:keepNext w:val="0"/>
        <w:pageBreakBefore w:val="0"/>
        <w:spacing w:line="240" w:lineRule="exact"/>
        <w:rPr>
          <w:rFonts w:hint="default" w:ascii="方正黑体_GBK" w:hAnsi="方正黑体_GBK" w:eastAsia="Times New Roman" w:cs="Calibri"/>
          <w:color w:val="000000"/>
          <w:sz w:val="18"/>
          <w:szCs w:val="18"/>
        </w:rPr>
      </w:pPr>
      <w:r>
        <w:rPr>
          <w:rFonts w:hint="default" w:ascii="方正黑体_GBK" w:hAnsi="方正黑体_GBK" w:eastAsia="Times New Roman" w:cs="Calibri"/>
          <w:color w:val="000000"/>
          <w:sz w:val="18"/>
          <w:szCs w:val="18"/>
        </w:rPr>
        <w:t xml:space="preserve">十一、补充协议</w:t>
      </w:r>
      <w:r/>
    </w:p>
    <w:p>
      <w:pPr>
        <w:ind w:left="-420" w:right="-420" w:firstLine="420"/>
        <w:keepLines w:val="0"/>
        <w:keepNext w:val="0"/>
        <w:pageBreakBefore w:val="0"/>
        <w:spacing w:line="240" w:lineRule="exact"/>
        <w:rPr>
          <w:rFonts w:hint="default" w:ascii="宋体" w:hAnsi="Calibri" w:eastAsia="Times New Roman" w:cs="Calibri"/>
          <w:b/>
          <w:bCs/>
          <w:color w:val="000000"/>
          <w:sz w:val="18"/>
          <w:szCs w:val="18"/>
        </w:rPr>
      </w:pPr>
      <w:r>
        <w:rPr>
          <w:rFonts w:hint="eastAsia" w:ascii="宋体" w:hAnsi="宋体" w:eastAsia="Times New Roman" w:cs="Calibri"/>
          <w:bCs/>
          <w:color w:val="000000"/>
          <w:sz w:val="18"/>
          <w:szCs w:val="18"/>
        </w:rPr>
        <w:t xml:space="preserve">合同未尽事宜，合同当事人另行签订补充协议，补充协议是合同的组成部分。</w:t>
      </w:r>
      <w:r/>
    </w:p>
    <w:p>
      <w:pPr>
        <w:ind w:left="-420" w:right="-420" w:firstLine="420"/>
        <w:keepLines w:val="0"/>
        <w:keepNext w:val="0"/>
        <w:pageBreakBefore w:val="0"/>
        <w:spacing w:line="240" w:lineRule="exact"/>
        <w:rPr>
          <w:rFonts w:hint="default" w:ascii="方正黑体_GBK" w:hAnsi="方正黑体_GBK" w:eastAsia="Times New Roman" w:cs="Calibri"/>
          <w:color w:val="000000"/>
          <w:sz w:val="18"/>
          <w:szCs w:val="18"/>
        </w:rPr>
      </w:pPr>
      <w:r>
        <w:rPr>
          <w:rFonts w:hint="default" w:ascii="方正黑体_GBK" w:hAnsi="方正黑体_GBK" w:eastAsia="Times New Roman" w:cs="Calibri"/>
          <w:color w:val="000000"/>
          <w:sz w:val="18"/>
          <w:szCs w:val="18"/>
        </w:rPr>
        <w:t xml:space="preserve">十二、合同生效</w:t>
      </w:r>
      <w:r/>
    </w:p>
    <w:p>
      <w:pPr>
        <w:ind w:left="-420" w:right="-420" w:firstLine="420"/>
        <w:keepLines w:val="0"/>
        <w:keepNext w:val="0"/>
        <w:pageBreakBefore w:val="0"/>
        <w:spacing w:line="240" w:lineRule="exact"/>
        <w:rPr>
          <w:rFonts w:hint="default" w:ascii="宋体" w:hAnsi="Calibri" w:eastAsia="Times New Roman" w:cs="Calibri"/>
          <w:sz w:val="18"/>
          <w:szCs w:val="18"/>
        </w:rPr>
      </w:pPr>
      <w:r>
        <w:rPr>
          <w:rFonts w:hint="eastAsia" w:ascii="宋体" w:hAnsi="宋体" w:eastAsia="Times New Roman" w:cs="Calibri"/>
          <w:sz w:val="18"/>
          <w:szCs w:val="18"/>
        </w:rPr>
        <w:t xml:space="preserve">本合同自</w:t>
      </w:r>
      <w:r>
        <w:rPr>
          <w:rFonts w:hint="eastAsia" w:ascii="宋体" w:hAnsi="宋体" w:eastAsia="Times New Roman" w:cs="Calibri"/>
          <w:sz w:val="18"/>
          <w:szCs w:val="18"/>
          <w:u w:val="single"/>
        </w:rPr>
        <w:t xml:space="preserve"> 签订之日起 </w:t>
      </w:r>
      <w:r>
        <w:rPr>
          <w:rFonts w:hint="eastAsia" w:ascii="宋体" w:hAnsi="宋体" w:eastAsia="Times New Roman" w:cs="Calibri"/>
          <w:sz w:val="18"/>
          <w:szCs w:val="18"/>
        </w:rPr>
        <w:t xml:space="preserve">生效。</w:t>
      </w:r>
      <w:r/>
    </w:p>
    <w:p>
      <w:pPr>
        <w:ind w:left="-420" w:right="-420" w:firstLine="420"/>
        <w:keepLines w:val="0"/>
        <w:keepNext w:val="0"/>
        <w:pageBreakBefore w:val="0"/>
        <w:spacing w:line="240" w:lineRule="exact"/>
        <w:rPr>
          <w:rFonts w:hint="default" w:ascii="方正黑体_GBK" w:hAnsi="方正黑体_GBK" w:eastAsia="Times New Roman" w:cs="Calibri"/>
          <w:color w:val="000000"/>
          <w:sz w:val="18"/>
          <w:szCs w:val="18"/>
        </w:rPr>
      </w:pPr>
      <w:r>
        <w:rPr>
          <w:rFonts w:hint="default" w:ascii="方正黑体_GBK" w:hAnsi="方正黑体_GBK" w:eastAsia="Times New Roman" w:cs="Calibri"/>
          <w:color w:val="000000"/>
          <w:sz w:val="18"/>
          <w:szCs w:val="18"/>
        </w:rPr>
        <w:t xml:space="preserve">十三、合同份数</w:t>
      </w:r>
      <w:r/>
    </w:p>
    <w:p>
      <w:pPr>
        <w:ind w:left="-420" w:right="-420" w:firstLine="420"/>
        <w:keepLines w:val="0"/>
        <w:keepNext w:val="0"/>
        <w:pageBreakBefore w:val="0"/>
        <w:spacing w:line="240" w:lineRule="exact"/>
        <w:rPr>
          <w:rFonts w:hint="default" w:ascii="宋体" w:hAnsi="Calibri" w:eastAsia="Times New Roman" w:cs="Calibri"/>
          <w:color w:val="000000"/>
          <w:sz w:val="18"/>
          <w:szCs w:val="18"/>
        </w:rPr>
      </w:pPr>
      <w:r>
        <w:rPr>
          <w:rFonts w:hint="eastAsia" w:ascii="宋体" w:hAnsi="宋体" w:eastAsia="Times New Roman" w:cs="Calibri"/>
          <w:bCs/>
          <w:color w:val="000000"/>
          <w:sz w:val="18"/>
          <w:szCs w:val="18"/>
        </w:rPr>
        <w:t xml:space="preserve">本合同一式</w:t>
      </w:r>
      <w:r>
        <w:rPr>
          <w:rFonts w:hint="eastAsia" w:ascii="宋体" w:hAnsi="宋体" w:eastAsia="宋体" w:cs="Calibri"/>
          <w:bCs/>
          <w:color w:val="000000"/>
          <w:sz w:val="18"/>
          <w:szCs w:val="18"/>
          <w:u w:val="single"/>
        </w:rPr>
        <w:t xml:space="preserve">6</w:t>
      </w:r>
      <w:r>
        <w:rPr>
          <w:rFonts w:hint="eastAsia" w:ascii="宋体" w:hAnsi="宋体" w:eastAsia="Times New Roman" w:cs="Calibri"/>
          <w:bCs/>
          <w:color w:val="000000"/>
          <w:sz w:val="18"/>
          <w:szCs w:val="18"/>
        </w:rPr>
        <w:t xml:space="preserve">份，均具有同等法律效力，发包人执</w:t>
      </w:r>
      <w:r>
        <w:rPr>
          <w:rFonts w:hint="eastAsia" w:ascii="宋体" w:hAnsi="宋体" w:eastAsia="Times New Roman" w:cs="Calibri"/>
          <w:bCs/>
          <w:color w:val="000000"/>
          <w:sz w:val="18"/>
          <w:szCs w:val="18"/>
          <w:u w:val="single"/>
        </w:rPr>
        <w:t xml:space="preserve">3</w:t>
      </w:r>
      <w:r>
        <w:rPr>
          <w:rFonts w:hint="eastAsia" w:ascii="宋体" w:hAnsi="宋体" w:eastAsia="Times New Roman" w:cs="Calibri"/>
          <w:bCs/>
          <w:color w:val="000000"/>
          <w:sz w:val="18"/>
          <w:szCs w:val="18"/>
        </w:rPr>
        <w:t xml:space="preserve">份，承包人执</w:t>
      </w:r>
      <w:r>
        <w:rPr>
          <w:rFonts w:hint="eastAsia" w:ascii="宋体" w:hAnsi="宋体" w:eastAsia="宋体" w:cs="Calibri"/>
          <w:bCs/>
          <w:color w:val="000000"/>
          <w:sz w:val="18"/>
          <w:szCs w:val="18"/>
          <w:u w:val="single"/>
        </w:rPr>
        <w:t xml:space="preserve">2</w:t>
      </w:r>
      <w:r>
        <w:rPr>
          <w:rFonts w:hint="eastAsia" w:ascii="宋体" w:hAnsi="宋体" w:eastAsia="Times New Roman" w:cs="Calibri"/>
          <w:bCs/>
          <w:color w:val="000000"/>
          <w:sz w:val="18"/>
          <w:szCs w:val="18"/>
        </w:rPr>
        <w:t xml:space="preserve">份，备案1份。</w:t>
      </w:r>
      <w:r/>
    </w:p>
    <w:p>
      <w:pPr>
        <w:ind w:left="-420" w:right="-420" w:firstLine="420"/>
        <w:keepLines w:val="0"/>
        <w:keepNext w:val="0"/>
        <w:pageBreakBefore w:val="0"/>
        <w:spacing w:line="240" w:lineRule="exact"/>
        <w:rPr>
          <w:rFonts w:hint="default" w:ascii="宋体" w:hAnsi="Calibri" w:eastAsia="Times New Roman" w:cs="Calibri"/>
          <w:color w:val="000000"/>
          <w:sz w:val="18"/>
          <w:szCs w:val="18"/>
        </w:rPr>
      </w:pPr>
      <w:r>
        <w:rPr>
          <w:rFonts w:hint="default" w:ascii="宋体" w:hAnsi="Calibri" w:eastAsia="Times New Roman" w:cs="Calibri"/>
          <w:color w:val="000000"/>
          <w:sz w:val="18"/>
          <w:szCs w:val="18"/>
        </w:rPr>
      </w:r>
      <w:r/>
    </w:p>
    <w:p>
      <w:pPr>
        <w:ind w:left="-420" w:right="-420" w:firstLine="420"/>
        <w:keepLines w:val="0"/>
        <w:keepNext w:val="0"/>
        <w:pageBreakBefore w:val="0"/>
        <w:spacing w:line="240" w:lineRule="exact"/>
        <w:rPr>
          <w:rFonts w:hint="default" w:ascii="宋体" w:hAnsi="宋体" w:eastAsia="宋体" w:cs="Times New Roman"/>
          <w:bCs/>
          <w:color w:val="000000"/>
          <w:sz w:val="18"/>
          <w:szCs w:val="18"/>
        </w:rPr>
      </w:pPr>
      <w:r>
        <w:rPr>
          <w:rFonts w:hint="eastAsia" w:ascii="宋体" w:hAnsi="宋体" w:eastAsia="宋体" w:cs="Times New Roman"/>
          <w:bCs/>
          <w:color w:val="000000"/>
          <w:sz w:val="18"/>
          <w:szCs w:val="18"/>
        </w:rPr>
        <w:t xml:space="preserve">发包人：  (公章)                         承包人：  (公章)</w:t>
      </w:r>
      <w:r/>
    </w:p>
    <w:p>
      <w:pPr>
        <w:ind w:left="-420" w:right="-420" w:firstLine="420"/>
        <w:keepLines w:val="0"/>
        <w:keepNext w:val="0"/>
        <w:pageBreakBefore w:val="0"/>
        <w:spacing w:line="240" w:lineRule="exact"/>
        <w:rPr>
          <w:rFonts w:hint="default" w:ascii="宋体" w:hAnsi="宋体" w:eastAsia="宋体" w:cs="Times New Roman"/>
          <w:bCs/>
          <w:color w:val="000000"/>
          <w:sz w:val="18"/>
          <w:szCs w:val="18"/>
        </w:rPr>
      </w:pPr>
      <w:r>
        <w:rPr>
          <w:rFonts w:hint="default" w:ascii="宋体" w:hAnsi="宋体" w:eastAsia="宋体" w:cs="Times New Roman"/>
          <w:bCs/>
          <w:color w:val="000000"/>
          <w:sz w:val="18"/>
          <w:szCs w:val="18"/>
        </w:rPr>
      </w:r>
      <w:r/>
    </w:p>
    <w:p>
      <w:pPr>
        <w:ind w:left="-420" w:right="-420" w:firstLine="420"/>
        <w:keepLines w:val="0"/>
        <w:keepNext w:val="0"/>
        <w:pageBreakBefore w:val="0"/>
        <w:spacing w:line="240" w:lineRule="exact"/>
        <w:rPr>
          <w:rFonts w:hint="default" w:ascii="宋体" w:hAnsi="宋体" w:eastAsia="宋体" w:cs="Times New Roman"/>
          <w:bCs/>
          <w:color w:val="000000"/>
          <w:sz w:val="18"/>
          <w:szCs w:val="18"/>
        </w:rPr>
      </w:pPr>
      <w:r>
        <w:rPr>
          <w:rFonts w:hint="eastAsia" w:ascii="宋体" w:hAnsi="宋体" w:eastAsia="宋体" w:cs="Times New Roman"/>
          <w:bCs/>
          <w:color w:val="000000"/>
          <w:sz w:val="18"/>
          <w:szCs w:val="18"/>
        </w:rPr>
        <w:t xml:space="preserve">法定代表人或其委托代理人：              法定代表人或其委托代理人：</w:t>
      </w:r>
      <w:r/>
    </w:p>
    <w:p>
      <w:pPr>
        <w:ind w:left="-420" w:right="-420" w:firstLine="420"/>
        <w:keepLines w:val="0"/>
        <w:keepNext w:val="0"/>
        <w:pageBreakBefore w:val="0"/>
        <w:spacing w:line="240" w:lineRule="exact"/>
        <w:rPr>
          <w:rFonts w:hint="default" w:ascii="宋体" w:hAnsi="宋体" w:eastAsia="宋体" w:cs="Times New Roman"/>
          <w:bCs/>
          <w:color w:val="000000"/>
          <w:sz w:val="18"/>
          <w:szCs w:val="18"/>
        </w:rPr>
      </w:pPr>
      <w:r>
        <w:rPr>
          <w:rFonts w:hint="eastAsia" w:ascii="宋体" w:hAnsi="宋体" w:eastAsia="宋体" w:cs="Times New Roman"/>
          <w:bCs/>
          <w:color w:val="000000"/>
          <w:sz w:val="18"/>
          <w:szCs w:val="18"/>
        </w:rPr>
        <w:t xml:space="preserve">（签字）                               （签字）</w:t>
      </w:r>
      <w:r/>
    </w:p>
    <w:p>
      <w:pPr>
        <w:ind w:left="-420" w:right="-420" w:firstLine="420"/>
        <w:keepLines w:val="0"/>
        <w:keepNext w:val="0"/>
        <w:pageBreakBefore w:val="0"/>
        <w:spacing w:line="240" w:lineRule="exact"/>
        <w:rPr>
          <w:rFonts w:hint="default" w:ascii="宋体" w:hAnsi="宋体" w:eastAsia="宋体" w:cs="Times New Roman"/>
          <w:bCs/>
          <w:color w:val="000000"/>
          <w:sz w:val="18"/>
          <w:szCs w:val="18"/>
        </w:rPr>
      </w:pPr>
      <w:r>
        <w:rPr>
          <w:rFonts w:hint="default" w:ascii="宋体" w:hAnsi="宋体" w:eastAsia="宋体" w:cs="Times New Roman"/>
          <w:bCs/>
          <w:color w:val="000000"/>
          <w:sz w:val="18"/>
          <w:szCs w:val="18"/>
        </w:rPr>
      </w:r>
      <w:r/>
    </w:p>
    <w:p>
      <w:pPr>
        <w:ind w:left="-420" w:right="-420" w:firstLine="420"/>
        <w:keepLines w:val="0"/>
        <w:keepNext w:val="0"/>
        <w:pageBreakBefore w:val="0"/>
        <w:spacing w:line="240" w:lineRule="exact"/>
        <w:rPr>
          <w:rFonts w:hint="default" w:ascii="宋体" w:hAnsi="宋体" w:eastAsia="宋体" w:cs="Times New Roman"/>
          <w:bCs/>
          <w:color w:val="000000"/>
          <w:sz w:val="18"/>
          <w:szCs w:val="18"/>
        </w:rPr>
      </w:pPr>
      <w:r>
        <w:rPr>
          <w:rFonts w:hint="eastAsia" w:ascii="宋体" w:hAnsi="宋体" w:eastAsia="宋体" w:cs="Times New Roman"/>
          <w:bCs/>
          <w:color w:val="000000"/>
          <w:sz w:val="18"/>
          <w:szCs w:val="18"/>
        </w:rPr>
        <w:t xml:space="preserve">组织机构代码：                          组织机构代码：                             </w:t>
      </w:r>
      <w:r/>
    </w:p>
    <w:p>
      <w:pPr>
        <w:ind w:left="-420" w:right="-420" w:firstLine="420"/>
        <w:keepLines w:val="0"/>
        <w:keepNext w:val="0"/>
        <w:pageBreakBefore w:val="0"/>
        <w:spacing w:line="240" w:lineRule="exact"/>
        <w:rPr>
          <w:rFonts w:hint="default" w:ascii="宋体" w:hAnsi="宋体" w:eastAsia="宋体" w:cs="Times New Roman"/>
          <w:bCs/>
          <w:color w:val="000000"/>
          <w:sz w:val="18"/>
          <w:szCs w:val="18"/>
        </w:rPr>
      </w:pPr>
      <w:r>
        <w:rPr>
          <w:rFonts w:hint="eastAsia" w:ascii="宋体" w:hAnsi="宋体" w:eastAsia="宋体" w:cs="Times New Roman"/>
          <w:bCs/>
          <w:color w:val="000000"/>
          <w:sz w:val="18"/>
          <w:szCs w:val="18"/>
        </w:rPr>
        <w:t xml:space="preserve">地  址：                                地  址：                                  </w:t>
      </w:r>
      <w:r/>
    </w:p>
    <w:p>
      <w:pPr>
        <w:ind w:left="-420" w:right="-420" w:firstLine="420"/>
        <w:jc w:val="center"/>
        <w:keepLines w:val="0"/>
        <w:keepNext w:val="0"/>
        <w:pageBreakBefore w:val="0"/>
        <w:spacing w:line="240" w:lineRule="exact"/>
        <w:rPr>
          <w:rFonts w:hint="eastAsia" w:ascii="宋体" w:hAnsi="宋体" w:eastAsia="Times New Roman" w:cs="Calibri"/>
          <w:sz w:val="18"/>
          <w:szCs w:val="18"/>
        </w:rPr>
      </w:pPr>
      <w:r>
        <w:rPr>
          <w:rFonts w:hint="eastAsia" w:ascii="宋体" w:hAnsi="宋体" w:eastAsia="Times New Roman" w:cs="Calibri"/>
          <w:sz w:val="18"/>
          <w:szCs w:val="18"/>
        </w:rPr>
      </w:r>
      <w:r/>
    </w:p>
    <w:p>
      <w:pPr>
        <w:ind w:left="-420" w:right="-420" w:firstLine="420"/>
        <w:jc w:val="center"/>
        <w:keepLines w:val="0"/>
        <w:keepNext w:val="0"/>
        <w:pageBreakBefore w:val="0"/>
        <w:spacing w:line="240" w:lineRule="exact"/>
        <w:rPr>
          <w:rFonts w:hint="eastAsia" w:ascii="宋体" w:hAnsi="宋体" w:eastAsia="Times New Roman" w:cs="Calibri"/>
          <w:sz w:val="18"/>
          <w:szCs w:val="18"/>
        </w:rPr>
      </w:pPr>
      <w:r>
        <w:rPr>
          <w:rFonts w:hint="eastAsia" w:ascii="宋体" w:hAnsi="宋体" w:eastAsia="Times New Roman" w:cs="Calibri"/>
          <w:sz w:val="18"/>
          <w:szCs w:val="18"/>
        </w:rPr>
      </w:r>
      <w:r/>
    </w:p>
    <w:p>
      <w:pPr>
        <w:ind w:left="-420" w:right="-420" w:firstLine="420"/>
        <w:jc w:val="center"/>
        <w:keepLines w:val="0"/>
        <w:keepNext w:val="0"/>
        <w:pageBreakBefore w:val="0"/>
        <w:spacing w:line="240" w:lineRule="exact"/>
        <w:rPr>
          <w:rFonts w:hint="eastAsia" w:ascii="宋体" w:hAnsi="宋体" w:eastAsia="Times New Roman" w:cs="Calibri"/>
          <w:sz w:val="18"/>
          <w:szCs w:val="18"/>
        </w:rPr>
      </w:pPr>
      <w:r>
        <w:rPr>
          <w:rFonts w:hint="eastAsia" w:ascii="宋体" w:hAnsi="宋体" w:eastAsia="Times New Roman" w:cs="Calibri"/>
          <w:sz w:val="18"/>
          <w:szCs w:val="18"/>
        </w:rPr>
      </w:r>
      <w:r/>
    </w:p>
    <w:p>
      <w:pPr>
        <w:ind w:left="-420" w:right="-420" w:firstLine="420"/>
        <w:jc w:val="center"/>
        <w:keepLines w:val="0"/>
        <w:keepNext w:val="0"/>
        <w:pageBreakBefore w:val="0"/>
        <w:spacing w:line="240" w:lineRule="exact"/>
        <w:rPr>
          <w:rFonts w:hint="default" w:ascii="方正黑体_GBK" w:hAnsi="方正黑体_GBK" w:eastAsia="Times New Roman" w:cs="Calibri"/>
          <w:sz w:val="18"/>
          <w:szCs w:val="18"/>
        </w:rPr>
      </w:pPr>
      <w:r>
        <w:rPr>
          <w:rFonts w:hint="eastAsia" w:ascii="宋体" w:hAnsi="宋体" w:eastAsia="Times New Roman" w:cs="Calibri"/>
          <w:sz w:val="18"/>
          <w:szCs w:val="18"/>
        </w:rPr>
        <w:t xml:space="preserve">第二部分</w:t>
      </w:r>
      <w:r>
        <w:rPr>
          <w:rFonts w:hint="eastAsia" w:ascii="方正黑体_GBK" w:hAnsi="方正黑体_GBK" w:eastAsia="Times New Roman" w:cs="Calibri"/>
          <w:sz w:val="18"/>
          <w:szCs w:val="18"/>
        </w:rPr>
        <w:t xml:space="preserve">通用合同条款</w:t>
      </w:r>
      <w:r/>
    </w:p>
    <w:p>
      <w:pPr>
        <w:ind w:left="-420" w:right="-420" w:firstLine="420"/>
        <w:keepLines w:val="0"/>
        <w:keepNext w:val="0"/>
        <w:pageBreakBefore w:val="0"/>
        <w:spacing w:line="240" w:lineRule="exact"/>
        <w:rPr>
          <w:rFonts w:hint="default" w:ascii="宋体" w:hAnsi="Calibri" w:eastAsia="Times New Roman" w:cs="Calibri"/>
          <w:color w:val="000000"/>
          <w:sz w:val="18"/>
          <w:szCs w:val="18"/>
        </w:rPr>
      </w:pPr>
      <w:r>
        <w:rPr>
          <w:rFonts w:hint="default" w:ascii="宋体" w:hAnsi="Calibri" w:eastAsia="Times New Roman" w:cs="Calibri"/>
          <w:color w:val="000000"/>
          <w:sz w:val="18"/>
          <w:szCs w:val="18"/>
        </w:rPr>
      </w:r>
      <w:r/>
    </w:p>
    <w:p>
      <w:pPr>
        <w:ind w:left="-420" w:right="-420" w:firstLine="422"/>
        <w:keepLines w:val="0"/>
        <w:keepNext w:val="0"/>
        <w:pageBreakBefore w:val="0"/>
        <w:spacing w:line="240" w:lineRule="exact"/>
        <w:rPr>
          <w:rFonts w:hint="default" w:ascii="宋体" w:hAnsi="Calibri" w:eastAsia="Times New Roman" w:cs="Calibri"/>
          <w:color w:val="000000"/>
          <w:sz w:val="18"/>
          <w:szCs w:val="18"/>
        </w:rPr>
      </w:pPr>
      <w:r>
        <w:rPr>
          <w:rFonts w:hint="eastAsia" w:ascii="宋体" w:hAnsi="宋体" w:eastAsia="Times New Roman" w:cs="Calibri"/>
          <w:b/>
          <w:bCs/>
          <w:color w:val="000000"/>
          <w:sz w:val="18"/>
          <w:szCs w:val="18"/>
        </w:rPr>
        <w:t xml:space="preserve">除专用合同条款另有约定外，均执行《建设工程施工合同（示范文本）》（GF-2017-0201）第二部分通用合同条款</w:t>
      </w:r>
      <w:r>
        <w:rPr>
          <w:rFonts w:hint="eastAsia" w:ascii="宋体" w:hAnsi="宋体" w:eastAsia="Times New Roman" w:cs="Calibri"/>
          <w:color w:val="000000"/>
          <w:sz w:val="18"/>
          <w:szCs w:val="18"/>
        </w:rPr>
        <w:t xml:space="preserve">。</w:t>
      </w:r>
      <w:r/>
    </w:p>
    <w:p>
      <w:pPr>
        <w:ind w:right="-420"/>
        <w:keepLines w:val="0"/>
        <w:keepNext w:val="0"/>
        <w:pageBreakBefore w:val="0"/>
        <w:spacing w:line="240" w:lineRule="exact"/>
        <w:rPr>
          <w:rFonts w:hint="default" w:ascii="Times New Roman" w:hAnsi="Times New Roman" w:eastAsia="方正小标宋_GBK" w:cs="Calibri"/>
          <w:sz w:val="18"/>
          <w:szCs w:val="18"/>
        </w:rPr>
      </w:pPr>
      <w:r>
        <w:rPr>
          <w:rFonts w:hint="default" w:ascii="Times New Roman" w:hAnsi="Times New Roman" w:eastAsia="方正小标宋_GBK" w:cs="Calibri"/>
          <w:sz w:val="18"/>
          <w:szCs w:val="18"/>
        </w:rPr>
      </w:r>
      <w:r/>
    </w:p>
    <w:p>
      <w:pPr>
        <w:ind w:left="-420" w:right="-420" w:firstLine="600"/>
        <w:jc w:val="center"/>
        <w:keepLines w:val="0"/>
        <w:keepNext w:val="0"/>
        <w:pageBreakBefore w:val="0"/>
        <w:spacing w:line="240" w:lineRule="exact"/>
        <w:rPr>
          <w:rFonts w:hint="default" w:ascii="方正黑体_GBK" w:hAnsi="方正黑体_GBK" w:eastAsia="Times New Roman" w:cs="Calibri"/>
          <w:sz w:val="18"/>
          <w:szCs w:val="18"/>
        </w:rPr>
      </w:pPr>
      <w:r>
        <w:rPr>
          <w:rFonts w:hint="eastAsia" w:ascii="宋体" w:hAnsi="宋体" w:eastAsia="Times New Roman" w:cs="Calibri"/>
          <w:sz w:val="18"/>
          <w:szCs w:val="18"/>
        </w:rPr>
        <w:t xml:space="preserve">第三部分</w:t>
      </w:r>
      <w:r>
        <w:rPr>
          <w:rFonts w:hint="eastAsia" w:ascii="方正黑体_GBK" w:hAnsi="方正黑体_GBK" w:eastAsia="Times New Roman" w:cs="Calibri"/>
          <w:sz w:val="18"/>
          <w:szCs w:val="18"/>
        </w:rPr>
        <w:t xml:space="preserve">专用合同条款</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 一般约定</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1.1 词语定义</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1.1.1合同</w:t>
      </w:r>
      <w:r/>
    </w:p>
    <w:p>
      <w:pPr>
        <w:ind w:left="-420" w:right="-420" w:firstLine="420"/>
        <w:jc w:val="left"/>
        <w:keepLines w:val="0"/>
        <w:keepNext w:val="0"/>
        <w:pageBreakBefore w:val="0"/>
        <w:spacing w:before="0" w:beforeAutospacing="0" w:line="240" w:lineRule="exact"/>
        <w:widowControl w:val="off"/>
        <w:rPr>
          <w:rFonts w:hint="default" w:ascii="宋体" w:hAnsi="宋体" w:eastAsia="宋体" w:cs="宋体"/>
          <w:color w:val="000000"/>
          <w:sz w:val="18"/>
          <w:szCs w:val="18"/>
        </w:rPr>
      </w:pPr>
      <w:r>
        <w:rPr>
          <w:rFonts w:hint="eastAsia" w:ascii="宋体" w:hAnsi="宋体" w:eastAsia="宋体" w:cs="宋体"/>
          <w:color w:val="000000"/>
          <w:sz w:val="18"/>
          <w:szCs w:val="18"/>
        </w:rPr>
        <w:t xml:space="preserve">1.1.1.1其他合同文件包括：</w:t>
      </w:r>
      <w:r>
        <w:rPr>
          <w:rFonts w:hint="eastAsia" w:ascii="宋体" w:hAnsi="宋体" w:eastAsia="宋体" w:cs="宋体"/>
          <w:color w:val="000000"/>
          <w:sz w:val="18"/>
          <w:szCs w:val="18"/>
          <w:u w:val="single"/>
        </w:rPr>
        <w:t xml:space="preserve">履行合同过程中双方确认的对合同有影响的补充协议、会议纪要、签证及设计变更等相关资料等；所有其他合同文件应由合同当事人法人代表认可并加盖单位印章方有效</w:t>
      </w:r>
      <w:r>
        <w:rPr>
          <w:rFonts w:hint="eastAsia" w:ascii="宋体" w:hAnsi="宋体" w:eastAsia="宋体" w:cs="宋体"/>
          <w:color w:val="000000"/>
          <w:sz w:val="18"/>
          <w:szCs w:val="18"/>
        </w:rPr>
        <w:t xml:space="preserve">。</w:t>
      </w:r>
      <w:r/>
    </w:p>
    <w:p>
      <w:pPr>
        <w:ind w:left="-420" w:right="-420" w:firstLine="420"/>
        <w:jc w:val="left"/>
        <w:keepLines w:val="0"/>
        <w:keepNext w:val="0"/>
        <w:pageBreakBefore w:val="0"/>
        <w:spacing w:before="0" w:beforeAutospacing="0" w:line="240" w:lineRule="exact"/>
        <w:widowControl w:val="off"/>
        <w:rPr>
          <w:rFonts w:hint="default" w:ascii="宋体" w:hAnsi="宋体" w:eastAsia="宋体" w:cs="宋体"/>
          <w:color w:val="000000"/>
          <w:sz w:val="18"/>
          <w:szCs w:val="18"/>
        </w:rPr>
      </w:pPr>
      <w:r>
        <w:rPr>
          <w:rFonts w:hint="eastAsia" w:ascii="宋体" w:hAnsi="宋体" w:eastAsia="宋体" w:cs="宋体"/>
          <w:color w:val="000000"/>
          <w:sz w:val="18"/>
          <w:szCs w:val="18"/>
        </w:rPr>
        <w:t xml:space="preserve">1.1.2 合同当事人及其他相关方</w:t>
      </w:r>
      <w:r/>
    </w:p>
    <w:p>
      <w:pPr>
        <w:jc w:val="both"/>
        <w:keepLines w:val="0"/>
        <w:keepNext w:val="0"/>
        <w:pageBreakBefore w:val="0"/>
        <w:spacing w:line="24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1.1.2.4监理人：详见监理合同</w:t>
      </w:r>
      <w:r/>
    </w:p>
    <w:p>
      <w:pPr>
        <w:jc w:val="both"/>
        <w:keepLines w:val="0"/>
        <w:keepNext w:val="0"/>
        <w:pageBreakBefore w:val="0"/>
        <w:spacing w:line="240" w:lineRule="exact"/>
        <w:widowControl w:val="off"/>
        <w:rPr>
          <w:rFonts w:hint="eastAsia"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 xml:space="preserve">1.1.2.5设计人：详见设计合同</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1.1.3 工程和设备</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1.1.3.7 作为施工现场组成部分的其他场所包括：</w:t>
      </w:r>
      <w:r>
        <w:rPr>
          <w:rFonts w:hint="eastAsia" w:ascii="宋体" w:hAnsi="宋体" w:eastAsia="Times New Roman" w:cs="宋体"/>
          <w:sz w:val="18"/>
          <w:szCs w:val="18"/>
          <w:u w:val="single"/>
        </w:rPr>
        <w:t xml:space="preserve">现场临时办公及施工场地</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1.1.3.9 永久占地包括：</w:t>
      </w:r>
      <w:r>
        <w:rPr>
          <w:rFonts w:hint="eastAsia" w:ascii="宋体" w:hAnsi="宋体" w:eastAsia="Times New Roman" w:cs="宋体"/>
          <w:sz w:val="18"/>
          <w:szCs w:val="18"/>
          <w:u w:val="single"/>
        </w:rPr>
        <w:t xml:space="preserve">为实施工程需永久占用的土地，按照设计图纸确定</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1.1.3.10 临时占地包括：</w:t>
      </w:r>
      <w:r>
        <w:rPr>
          <w:rFonts w:hint="eastAsia" w:ascii="宋体" w:hAnsi="宋体" w:eastAsia="Times New Roman" w:cs="宋体"/>
          <w:sz w:val="18"/>
          <w:szCs w:val="18"/>
          <w:u w:val="single"/>
        </w:rPr>
        <w:t xml:space="preserve">为实施工程需要临时占用的土地</w:t>
      </w:r>
      <w:r>
        <w:rPr>
          <w:rFonts w:hint="eastAsia" w:ascii="宋体" w:hAnsi="宋体" w:eastAsia="宋体" w:cs="宋体"/>
          <w:sz w:val="18"/>
          <w:szCs w:val="18"/>
          <w:u w:val="single"/>
          <w:lang w:eastAsia="zh-CN"/>
        </w:rPr>
        <w:t xml:space="preserve">，在</w:t>
      </w:r>
      <w:r>
        <w:rPr>
          <w:rFonts w:hint="eastAsia" w:ascii="宋体" w:hAnsi="宋体" w:eastAsia="Times New Roman" w:cs="宋体"/>
          <w:sz w:val="18"/>
          <w:szCs w:val="18"/>
          <w:u w:val="single"/>
        </w:rPr>
        <w:t xml:space="preserve">合同履行中确定</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1.3法律 </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适用于合同的其他规范性文件：</w:t>
      </w:r>
      <w:r>
        <w:rPr>
          <w:rFonts w:hint="eastAsia" w:ascii="宋体" w:hAnsi="宋体" w:eastAsia="Times New Roman" w:cs="宋体"/>
          <w:sz w:val="18"/>
          <w:szCs w:val="18"/>
          <w:u w:val="single"/>
        </w:rPr>
        <w:t xml:space="preserve">指中华人民共和国法律、行政法规、部门规章，以及工程所在地的地方性法规、</w:t>
      </w:r>
      <w:r>
        <w:rPr>
          <w:rFonts w:hint="eastAsia" w:ascii="宋体" w:hAnsi="宋体" w:eastAsia="宋体" w:cs="宋体"/>
          <w:sz w:val="18"/>
          <w:szCs w:val="18"/>
          <w:u w:val="single"/>
          <w:lang w:eastAsia="zh-CN"/>
        </w:rPr>
        <w:t xml:space="preserve">自治条例</w:t>
      </w:r>
      <w:r>
        <w:rPr>
          <w:rFonts w:hint="eastAsia" w:ascii="宋体" w:hAnsi="宋体" w:eastAsia="Times New Roman" w:cs="宋体"/>
          <w:sz w:val="18"/>
          <w:szCs w:val="18"/>
          <w:u w:val="single"/>
        </w:rPr>
        <w:t xml:space="preserve">、单行条例和地方政府规章等；需要明示的法律、行政法规：《中华人</w:t>
      </w:r>
      <w:r>
        <w:rPr>
          <w:rFonts w:hint="eastAsia" w:ascii="宋体" w:hAnsi="宋体" w:eastAsia="宋体" w:cs="宋体"/>
          <w:sz w:val="18"/>
          <w:szCs w:val="18"/>
          <w:u w:val="single"/>
          <w:lang w:val="en-US" w:eastAsia="zh-CN"/>
        </w:rPr>
        <w:t xml:space="preserve">民</w:t>
      </w:r>
      <w:r>
        <w:rPr>
          <w:rFonts w:hint="eastAsia" w:ascii="宋体" w:hAnsi="宋体" w:eastAsia="Times New Roman" w:cs="宋体"/>
          <w:sz w:val="18"/>
          <w:szCs w:val="18"/>
          <w:u w:val="single"/>
        </w:rPr>
        <w:t xml:space="preserve">共和国民法典》、《中华人民共和国建筑法》、《中华人民共和国招标投标法》、《中华人民共和国安全生产法》、《建设工程质量管理条例》以及其它有关法律法规 ；工程所在地有关对工程施工、质量、验收等的规定  </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1.4 标准和规范</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color w:val="000000"/>
          <w:sz w:val="18"/>
          <w:szCs w:val="18"/>
        </w:rPr>
        <w:t xml:space="preserve">1.4.1适用于工程的标准规范包括：</w:t>
      </w:r>
      <w:r>
        <w:rPr>
          <w:rFonts w:hint="eastAsia" w:ascii="宋体" w:hAnsi="宋体" w:eastAsia="Times New Roman" w:cs="宋体"/>
          <w:sz w:val="18"/>
          <w:szCs w:val="18"/>
          <w:u w:val="single"/>
        </w:rPr>
        <w:t xml:space="preserve">国家和地方现行的有关国家标准、行业标准、工程所在地的地方性标准，以及相应的规范、规程、施工图等上述规范若有未指明的标准、规范，则采用国家通用标准、规范</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1.4.2 发包人提供国外标准、规范的名称：</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发包人提供国外标准、规范的份数：</w:t>
      </w:r>
      <w:r>
        <w:rPr>
          <w:rFonts w:hint="eastAsia" w:ascii="宋体" w:hAnsi="宋体" w:eastAsia="Times New Roman" w:cs="宋体"/>
          <w:sz w:val="18"/>
          <w:szCs w:val="18"/>
          <w:u w:val="single"/>
        </w:rPr>
        <w:t xml:space="preserve">不采用</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发包人提供国外标准、规范的名称：</w:t>
      </w:r>
      <w:r>
        <w:rPr>
          <w:rFonts w:hint="eastAsia" w:ascii="宋体" w:hAnsi="宋体" w:eastAsia="Times New Roman" w:cs="宋体"/>
          <w:sz w:val="18"/>
          <w:szCs w:val="18"/>
          <w:u w:val="single"/>
        </w:rPr>
        <w:t xml:space="preserve">不采用</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color w:val="000000"/>
          <w:sz w:val="18"/>
          <w:szCs w:val="18"/>
        </w:rPr>
        <w:t xml:space="preserve">1.4.3发包人对工程的技术标准和功能要求的特殊要求</w:t>
      </w:r>
      <w:r>
        <w:rPr>
          <w:rFonts w:hint="eastAsia" w:ascii="宋体" w:hAnsi="宋体" w:eastAsia="Times New Roman" w:cs="宋体"/>
          <w:sz w:val="18"/>
          <w:szCs w:val="18"/>
        </w:rPr>
        <w:t xml:space="preserve">：</w:t>
      </w:r>
      <w:r>
        <w:rPr>
          <w:rFonts w:hint="eastAsia" w:ascii="宋体" w:hAnsi="宋体" w:eastAsia="Times New Roman" w:cs="宋体"/>
          <w:sz w:val="18"/>
          <w:szCs w:val="18"/>
          <w:u w:val="single"/>
        </w:rPr>
        <w:t xml:space="preserve">按通用条款执行</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1.5 合同文件的优先顺序</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合同文件组成及优先顺序为：</w:t>
      </w:r>
      <w:r>
        <w:rPr>
          <w:rFonts w:hint="eastAsia" w:ascii="宋体" w:hAnsi="宋体" w:eastAsia="Times New Roman" w:cs="宋体"/>
          <w:sz w:val="18"/>
          <w:szCs w:val="18"/>
          <w:u w:val="single"/>
        </w:rPr>
        <w:t xml:space="preserve">（1）合同协议书；（2）中标通知书；（3）投标函及其附录；（4）专用合同条款及其附件；（5）通用合同条款；（6）技术标准和要求；（7）图纸；（8）已标价工程量清单或预算书；（9）其他合同文件</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1.6 图纸和承包人文件</w:t>
      </w:r>
      <w:r>
        <w:rPr>
          <w:rFonts w:hint="eastAsia" w:ascii="宋体" w:hAnsi="宋体" w:eastAsia="Times New Roman" w:cs="宋体"/>
          <w:color w:val="000000"/>
          <w:sz w:val="18"/>
          <w:szCs w:val="18"/>
        </w:rPr>
        <w:tab/>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1.6.1 图纸的提供</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color w:val="000000"/>
          <w:sz w:val="18"/>
          <w:szCs w:val="18"/>
        </w:rPr>
        <w:t xml:space="preserve">发包人向承包人提供图纸的期限：</w:t>
      </w:r>
      <w:r>
        <w:rPr>
          <w:rFonts w:hint="eastAsia" w:ascii="宋体" w:hAnsi="宋体" w:eastAsia="Times New Roman" w:cs="宋体"/>
          <w:sz w:val="18"/>
          <w:szCs w:val="18"/>
          <w:u w:val="single"/>
        </w:rPr>
        <w:t xml:space="preserve">签订合同后七日内</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发包人向承包人提供图纸的数量：</w:t>
      </w:r>
      <w:r>
        <w:rPr>
          <w:rFonts w:hint="eastAsia" w:ascii="宋体" w:hAnsi="宋体" w:eastAsia="Times New Roman" w:cs="宋体"/>
          <w:sz w:val="18"/>
          <w:szCs w:val="18"/>
          <w:u w:val="single"/>
        </w:rPr>
        <w:t xml:space="preserve">提供全套施工图肆套（含作竣工图使用），如承包人需增加图纸份数，设计公司可代为复制，复制费用由承包人承担</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发包人向承包人提供图纸的内容：</w:t>
      </w:r>
      <w:r>
        <w:rPr>
          <w:rFonts w:hint="eastAsia" w:ascii="宋体" w:hAnsi="宋体" w:eastAsia="Times New Roman" w:cs="宋体"/>
          <w:sz w:val="18"/>
          <w:szCs w:val="18"/>
          <w:u w:val="single"/>
        </w:rPr>
        <w:t xml:space="preserve">所有有关本项目的施工图纸；发包人代表有权随时向承包人发出为使工程合理正确施工、竣工以及保修所需的补充文件和指示。承包人应执行这些补充文件和指示，并受其约束 </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1.6.4 承包人文件</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color w:val="000000"/>
          <w:sz w:val="18"/>
          <w:szCs w:val="18"/>
        </w:rPr>
        <w:t xml:space="preserve">需要由承包人提供的文件，包括：</w:t>
      </w:r>
      <w:r>
        <w:rPr>
          <w:rFonts w:hint="eastAsia" w:ascii="宋体" w:hAnsi="宋体" w:eastAsia="Times New Roman" w:cs="宋体"/>
          <w:sz w:val="18"/>
          <w:szCs w:val="18"/>
          <w:u w:val="single"/>
        </w:rPr>
        <w:t xml:space="preserve">详细施工组织设计、工程进度计划、专项施工方案、经深化后的施工图纸（如有）</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承包人提供的文件的期限为：</w:t>
      </w:r>
      <w:r>
        <w:rPr>
          <w:rFonts w:hint="eastAsia" w:ascii="宋体" w:hAnsi="宋体" w:eastAsia="Times New Roman" w:cs="宋体"/>
          <w:sz w:val="18"/>
          <w:szCs w:val="18"/>
          <w:u w:val="single"/>
        </w:rPr>
        <w:t xml:space="preserve">签订合同后7天内</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承包人提供的文件的数量为：</w:t>
      </w:r>
      <w:r>
        <w:rPr>
          <w:rFonts w:hint="eastAsia" w:ascii="宋体" w:hAnsi="宋体" w:eastAsia="Times New Roman" w:cs="宋体"/>
          <w:sz w:val="18"/>
          <w:szCs w:val="18"/>
          <w:u w:val="single"/>
        </w:rPr>
        <w:t xml:space="preserve">肆份</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承包人提供的文件的形式为：</w:t>
      </w:r>
      <w:r>
        <w:rPr>
          <w:rFonts w:hint="eastAsia" w:ascii="宋体" w:hAnsi="宋体" w:eastAsia="Times New Roman" w:cs="宋体"/>
          <w:sz w:val="18"/>
          <w:szCs w:val="18"/>
          <w:u w:val="single"/>
        </w:rPr>
        <w:t xml:space="preserve">书面文件及电子版 ，书面文件需由承包人及项目管理加盖公章、签字确认</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发包人审批承包人文件的期限：</w:t>
      </w:r>
      <w:r>
        <w:rPr>
          <w:rFonts w:hint="eastAsia" w:ascii="宋体" w:hAnsi="宋体" w:eastAsia="Times New Roman" w:cs="宋体"/>
          <w:sz w:val="18"/>
          <w:szCs w:val="18"/>
          <w:u w:val="single"/>
        </w:rPr>
        <w:t xml:space="preserve">收到文件后7天内审查</w:t>
      </w:r>
      <w:r>
        <w:rPr>
          <w:rFonts w:hint="eastAsia" w:ascii="宋体" w:hAnsi="宋体" w:eastAsia="宋体" w:cs="宋体"/>
          <w:sz w:val="18"/>
          <w:szCs w:val="18"/>
          <w:u w:val="single"/>
          <w:lang w:eastAsia="zh-CN"/>
        </w:rPr>
        <w:t xml:space="preserve">完成</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1.6.5 现场图纸准备</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关于现场图纸准备的约定：</w:t>
      </w:r>
      <w:r>
        <w:rPr>
          <w:rFonts w:hint="eastAsia" w:ascii="宋体" w:hAnsi="宋体" w:eastAsia="Times New Roman" w:cs="宋体"/>
          <w:sz w:val="18"/>
          <w:szCs w:val="18"/>
          <w:u w:val="single"/>
        </w:rPr>
        <w:t xml:space="preserve">承包人应在施工现场保留一套完整的图纸和承包文件，供发包人、监理人及有关人员进行工程检查、使用</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1.7 联络</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1.7.1发包人和承包人应当在</w:t>
      </w:r>
      <w:r>
        <w:rPr>
          <w:rFonts w:hint="eastAsia" w:ascii="宋体" w:hAnsi="宋体" w:eastAsia="Times New Roman" w:cs="宋体"/>
          <w:sz w:val="18"/>
          <w:szCs w:val="18"/>
          <w:u w:val="single"/>
        </w:rPr>
        <w:t xml:space="preserve">3</w:t>
      </w:r>
      <w:r>
        <w:rPr>
          <w:rFonts w:hint="eastAsia" w:ascii="宋体" w:hAnsi="宋体" w:eastAsia="Times New Roman" w:cs="宋体"/>
          <w:sz w:val="18"/>
          <w:szCs w:val="18"/>
        </w:rPr>
        <w:t xml:space="preserve">天内将与合同有关的通知、批准、证明、证书、指示、指令、要求、请求、同意、意见、确定和决定等书面函件送达对方当事人。</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1.7.2 发包人接收文件的地点：</w:t>
      </w:r>
      <w:r>
        <w:rPr>
          <w:rFonts w:hint="eastAsia" w:ascii="宋体" w:hAnsi="宋体" w:eastAsia="Times New Roman" w:cs="宋体"/>
          <w:sz w:val="18"/>
          <w:szCs w:val="18"/>
          <w:u w:val="single"/>
        </w:rPr>
        <w:t xml:space="preserve">现场工程部</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发包人指定的接收人为：</w:t>
      </w:r>
      <w:r>
        <w:rPr>
          <w:rFonts w:hint="eastAsia" w:ascii="宋体" w:hAnsi="宋体" w:eastAsia="宋体" w:cs="宋体"/>
          <w:sz w:val="18"/>
          <w:szCs w:val="18"/>
          <w:u w:val="single"/>
          <w:lang w:val="en-US" w:eastAsia="zh-CN"/>
        </w:rPr>
        <w:t xml:space="preserve">          </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承包人接收文件的地点：</w:t>
      </w:r>
      <w:r>
        <w:rPr>
          <w:rFonts w:hint="eastAsia" w:ascii="宋体" w:hAnsi="宋体" w:eastAsia="Times New Roman" w:cs="宋体"/>
          <w:sz w:val="18"/>
          <w:szCs w:val="18"/>
          <w:u w:val="single"/>
        </w:rPr>
        <w:t xml:space="preserve">现场项目部</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承包人指定的接收人为：</w:t>
      </w:r>
      <w:r>
        <w:rPr>
          <w:rFonts w:hint="eastAsia" w:ascii="宋体" w:hAnsi="宋体" w:eastAsia="宋体" w:cs="宋体"/>
          <w:sz w:val="18"/>
          <w:szCs w:val="18"/>
          <w:u w:val="single"/>
          <w:lang w:val="en-US" w:eastAsia="zh-CN"/>
        </w:rPr>
        <w:t xml:space="preserve">          </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监理人接收文件的地点：</w:t>
      </w:r>
      <w:r>
        <w:rPr>
          <w:rFonts w:hint="eastAsia" w:ascii="宋体" w:hAnsi="宋体" w:eastAsia="Times New Roman" w:cs="宋体"/>
          <w:sz w:val="18"/>
          <w:szCs w:val="18"/>
          <w:u w:val="single"/>
        </w:rPr>
        <w:t xml:space="preserve">现场监理部</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监理人指定的接收人为：</w:t>
      </w:r>
      <w:r>
        <w:rPr>
          <w:rFonts w:hint="eastAsia" w:ascii="宋体" w:hAnsi="宋体" w:eastAsia="宋体" w:cs="宋体"/>
          <w:sz w:val="18"/>
          <w:szCs w:val="18"/>
          <w:u w:val="single"/>
          <w:lang w:val="en-US" w:eastAsia="zh-CN"/>
        </w:rPr>
        <w:t xml:space="preserve">          </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1.10 交通运输</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1.10.1 出入现场的权利</w:t>
      </w:r>
      <w:r/>
    </w:p>
    <w:p>
      <w:pPr>
        <w:ind w:left="-420" w:right="-420" w:firstLine="420"/>
        <w:jc w:val="left"/>
        <w:keepLines w:val="0"/>
        <w:keepNext w:val="0"/>
        <w:pageBreakBefore w:val="0"/>
        <w:spacing w:before="0" w:beforeAutospacing="0" w:line="240" w:lineRule="exact"/>
        <w:widowControl w:val="off"/>
        <w:rPr>
          <w:rFonts w:hint="default" w:ascii="宋体" w:hAnsi="宋体" w:eastAsia="宋体" w:cs="宋体"/>
          <w:sz w:val="18"/>
          <w:szCs w:val="18"/>
          <w:u w:val="single"/>
        </w:rPr>
      </w:pPr>
      <w:r>
        <w:rPr>
          <w:rFonts w:hint="eastAsia" w:ascii="宋体" w:hAnsi="宋体" w:eastAsia="宋体" w:cs="宋体"/>
          <w:sz w:val="18"/>
          <w:szCs w:val="18"/>
          <w:u w:val="single"/>
        </w:rPr>
        <w:t xml:space="preserve">关于出入现场的权利的约定：承</w:t>
      </w:r>
      <w:r>
        <w:rPr>
          <w:rFonts w:hint="eastAsia" w:ascii="宋体" w:hAnsi="宋体" w:eastAsia="宋体" w:cs="宋体"/>
          <w:sz w:val="18"/>
          <w:szCs w:val="18"/>
          <w:u w:val="single"/>
          <w:lang w:eastAsia="zh-CN"/>
        </w:rPr>
        <w:t xml:space="preserve">包人</w:t>
      </w:r>
      <w:r>
        <w:rPr>
          <w:rFonts w:hint="eastAsia" w:ascii="宋体" w:hAnsi="宋体" w:eastAsia="宋体" w:cs="宋体"/>
          <w:sz w:val="18"/>
          <w:szCs w:val="18"/>
          <w:u w:val="single"/>
        </w:rPr>
        <w:t xml:space="preserve">负责取得出入施工现场所需要的批准手续和全部权利、取得因施工所需修建道路、桥梁以及其他基础设施的权利；承包人负责整修进场道路、桥梁、场内施工用道，满足施工及材料、设备运输的需要；承包人负责</w:t>
      </w:r>
      <w:r>
        <w:rPr>
          <w:rFonts w:hint="eastAsia" w:ascii="宋体" w:hAnsi="宋体" w:eastAsia="宋体" w:cs="宋体"/>
          <w:sz w:val="18"/>
          <w:szCs w:val="18"/>
          <w:u w:val="single"/>
          <w:lang w:eastAsia="zh-CN"/>
        </w:rPr>
        <w:t xml:space="preserve">修建</w:t>
      </w:r>
      <w:r>
        <w:rPr>
          <w:rFonts w:hint="eastAsia" w:ascii="宋体" w:hAnsi="宋体" w:eastAsia="宋体" w:cs="宋体"/>
          <w:sz w:val="18"/>
          <w:szCs w:val="18"/>
          <w:u w:val="single"/>
        </w:rPr>
        <w:t xml:space="preserve">满足施工需要的临时设施、辅助设施及安全防护</w:t>
      </w:r>
      <w:r>
        <w:rPr>
          <w:rFonts w:hint="eastAsia" w:ascii="宋体" w:hAnsi="宋体" w:eastAsia="宋体" w:cs="宋体"/>
          <w:sz w:val="18"/>
          <w:szCs w:val="18"/>
          <w:u w:val="single"/>
          <w:lang w:eastAsia="zh-CN"/>
        </w:rPr>
        <w:t xml:space="preserve">设施</w:t>
      </w:r>
      <w:r>
        <w:rPr>
          <w:rFonts w:hint="eastAsia" w:ascii="宋体" w:hAnsi="宋体" w:eastAsia="宋体" w:cs="宋体"/>
          <w:sz w:val="18"/>
          <w:szCs w:val="18"/>
          <w:u w:val="single"/>
        </w:rPr>
        <w:t xml:space="preserve">；上述相关手续费用和建设费用由承包人承担，发包人协助承包人并提供必要的相关支持。</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1.10.3 场内交通</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rPr>
        <w:t xml:space="preserve">关于场外交通和场内交通的边界的约定：</w:t>
      </w:r>
      <w:r>
        <w:rPr>
          <w:rFonts w:hint="eastAsia" w:ascii="宋体" w:hAnsi="宋体" w:eastAsia="Times New Roman" w:cs="宋体"/>
          <w:sz w:val="18"/>
          <w:szCs w:val="18"/>
          <w:u w:val="single"/>
        </w:rPr>
        <w:t xml:space="preserve">临时进场道路与场外公共道路的交界线；具体以现场实际施工环境为准。</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关于发包人向承包人免费提供满足工程施工需要的场内道路和交通设施的约定：</w:t>
      </w:r>
      <w:r>
        <w:rPr>
          <w:rFonts w:hint="eastAsia" w:ascii="宋体" w:hAnsi="宋体" w:eastAsia="Times New Roman" w:cs="宋体"/>
          <w:sz w:val="18"/>
          <w:szCs w:val="18"/>
          <w:u w:val="single"/>
        </w:rPr>
        <w:t xml:space="preserve">按招标编标说明中约定</w:t>
      </w:r>
      <w:r>
        <w:rPr>
          <w:rFonts w:hint="eastAsia" w:ascii="宋体" w:hAnsi="宋体" w:eastAsia="Times New Roman" w:cs="宋体"/>
          <w:sz w:val="18"/>
          <w:szCs w:val="18"/>
        </w:rPr>
        <w:t xml:space="preserve">。  </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1.10.4超大件和超重件的运输</w:t>
      </w:r>
      <w:r/>
    </w:p>
    <w:p>
      <w:pPr>
        <w:ind w:left="-420" w:right="-420" w:firstLine="420"/>
        <w:jc w:val="left"/>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运输超大件或超重件所需的道路和桥梁临时加固改造费用和其他有关费用由</w:t>
      </w:r>
      <w:r>
        <w:rPr>
          <w:rFonts w:hint="eastAsia" w:ascii="宋体" w:hAnsi="宋体" w:eastAsia="Times New Roman" w:cs="宋体"/>
          <w:sz w:val="18"/>
          <w:szCs w:val="18"/>
          <w:u w:val="single"/>
        </w:rPr>
        <w:t xml:space="preserve">承包人</w:t>
      </w:r>
      <w:r>
        <w:rPr>
          <w:rFonts w:hint="eastAsia" w:ascii="宋体" w:hAnsi="宋体" w:eastAsia="Times New Roman" w:cs="宋体"/>
          <w:sz w:val="18"/>
          <w:szCs w:val="18"/>
        </w:rPr>
        <w:t xml:space="preserve">承担。</w:t>
      </w:r>
      <w:r/>
    </w:p>
    <w:p>
      <w:pPr>
        <w:ind w:left="-420" w:right="-420" w:firstLine="420"/>
        <w:jc w:val="left"/>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1.11 知识产权</w:t>
      </w:r>
      <w:r/>
    </w:p>
    <w:p>
      <w:pPr>
        <w:ind w:left="-420" w:right="-420" w:firstLine="420"/>
        <w:jc w:val="left"/>
        <w:keepLines w:val="0"/>
        <w:keepNext w:val="0"/>
        <w:pageBreakBefore w:val="0"/>
        <w:spacing w:before="0" w:beforeAutospacing="0" w:line="240" w:lineRule="exact"/>
        <w:widowControl w:val="off"/>
        <w:rPr>
          <w:rFonts w:hint="default" w:ascii="宋体" w:hAnsi="宋体" w:eastAsia="宋体" w:cs="宋体"/>
          <w:sz w:val="18"/>
          <w:szCs w:val="18"/>
        </w:rPr>
      </w:pPr>
      <w:r>
        <w:rPr>
          <w:rFonts w:hint="eastAsia" w:ascii="宋体" w:hAnsi="宋体" w:eastAsia="宋体" w:cs="宋体"/>
          <w:color w:val="000000"/>
          <w:sz w:val="18"/>
          <w:szCs w:val="18"/>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18"/>
          <w:szCs w:val="18"/>
          <w:u w:val="single"/>
        </w:rPr>
        <w:t xml:space="preserve">按通用条款执行  </w:t>
      </w:r>
      <w:r>
        <w:rPr>
          <w:rFonts w:hint="eastAsia" w:ascii="宋体" w:hAnsi="宋体" w:eastAsia="宋体"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关于发包人提供的上述文件的使用限制的要求：</w:t>
      </w:r>
      <w:r>
        <w:rPr>
          <w:rFonts w:hint="eastAsia" w:ascii="宋体" w:hAnsi="宋体" w:eastAsia="Times New Roman" w:cs="宋体"/>
          <w:sz w:val="18"/>
          <w:szCs w:val="18"/>
          <w:u w:val="single"/>
        </w:rPr>
        <w:t xml:space="preserve">按通用条款执行</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1.11.2 关于承包人为实施工程所编制文件的著作权的归属：</w:t>
      </w:r>
      <w:r>
        <w:rPr>
          <w:rFonts w:hint="eastAsia" w:ascii="宋体" w:hAnsi="宋体" w:eastAsia="Times New Roman" w:cs="宋体"/>
          <w:sz w:val="18"/>
          <w:szCs w:val="18"/>
          <w:u w:val="single"/>
        </w:rPr>
        <w:t xml:space="preserve">按通用条款执行</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关于承包人提供的上述文件的使用限制的要求：</w:t>
      </w:r>
      <w:r>
        <w:rPr>
          <w:rFonts w:hint="eastAsia" w:ascii="宋体" w:hAnsi="宋体" w:eastAsia="Times New Roman" w:cs="宋体"/>
          <w:sz w:val="18"/>
          <w:szCs w:val="18"/>
          <w:u w:val="single"/>
        </w:rPr>
        <w:t xml:space="preserve">按通用条款执行</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1.11.4 承包人在施工过程中所采用的专利、专有技术、技术秘密的使用费的</w:t>
      </w:r>
      <w:r>
        <w:rPr>
          <w:rFonts w:hint="eastAsia" w:ascii="宋体" w:hAnsi="宋体" w:eastAsia="Times New Roman" w:cs="宋体"/>
          <w:color w:val="000000"/>
          <w:sz w:val="18"/>
          <w:szCs w:val="18"/>
        </w:rPr>
        <w:t xml:space="preserve">承担方式：</w:t>
      </w:r>
      <w:r>
        <w:rPr>
          <w:rFonts w:hint="eastAsia" w:ascii="宋体" w:hAnsi="宋体" w:eastAsia="Times New Roman" w:cs="宋体"/>
          <w:color w:val="000000"/>
          <w:sz w:val="18"/>
          <w:szCs w:val="18"/>
          <w:u w:val="single"/>
        </w:rPr>
        <w:t xml:space="preserve">承包人承担</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1.13工程量清单错误的修正</w:t>
      </w:r>
      <w:r/>
    </w:p>
    <w:p>
      <w:pPr>
        <w:ind w:left="-420" w:right="-420" w:firstLine="420"/>
        <w:keepLines w:val="0"/>
        <w:keepNext w:val="0"/>
        <w:pageBreakBefore w:val="0"/>
        <w:spacing w:line="240" w:lineRule="exact"/>
        <w:rPr>
          <w:rFonts w:hint="default" w:ascii="宋体" w:hAnsi="宋体" w:eastAsia="Times New Roman" w:cs="宋体"/>
          <w:color w:val="ff0000"/>
          <w:sz w:val="18"/>
          <w:szCs w:val="18"/>
        </w:rPr>
      </w:pPr>
      <w:r>
        <w:rPr>
          <w:rFonts w:hint="eastAsia" w:ascii="宋体" w:hAnsi="宋体" w:eastAsia="Times New Roman" w:cs="宋体"/>
          <w:sz w:val="18"/>
          <w:szCs w:val="18"/>
        </w:rPr>
        <w:t xml:space="preserve">出现工程量清单错误时，是否调整合同价格：</w:t>
      </w:r>
      <w:r>
        <w:rPr>
          <w:rFonts w:hint="eastAsia" w:ascii="宋体" w:hAnsi="宋体" w:eastAsia="Times New Roman" w:cs="宋体"/>
          <w:sz w:val="18"/>
          <w:szCs w:val="18"/>
          <w:u w:val="single"/>
        </w:rPr>
        <w:t xml:space="preserve">允许,按县政府相关规定执行</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ff0000"/>
          <w:sz w:val="18"/>
          <w:szCs w:val="18"/>
        </w:rPr>
      </w:pPr>
      <w:r>
        <w:rPr>
          <w:rFonts w:hint="eastAsia" w:ascii="宋体" w:hAnsi="宋体" w:eastAsia="Times New Roman" w:cs="宋体"/>
          <w:sz w:val="18"/>
          <w:szCs w:val="18"/>
        </w:rPr>
        <w:t xml:space="preserve">允许调整合同价格的工程量偏差范围：</w:t>
      </w:r>
      <w:r>
        <w:rPr>
          <w:rFonts w:hint="eastAsia" w:ascii="宋体" w:hAnsi="宋体" w:eastAsia="Times New Roman" w:cs="宋体"/>
          <w:sz w:val="18"/>
          <w:szCs w:val="18"/>
          <w:u w:val="single"/>
        </w:rPr>
        <w:t xml:space="preserve">参照国家现行的有关国家标准、行业标准、工程所在地的地方性标准以及相应的规范、规程，由发承双方会工程所在地审计部门商定、确定</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2. 发包人</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2.2 发包人代表</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发包人代表：</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姓    名：</w:t>
      </w:r>
      <w:r>
        <w:rPr>
          <w:rFonts w:hint="eastAsia" w:ascii="宋体" w:hAnsi="宋体" w:eastAsia="Times New Roman" w:cs="宋体"/>
          <w:sz w:val="18"/>
          <w:szCs w:val="18"/>
          <w:u w:val="single"/>
        </w:rPr>
        <w:t xml:space="preserve">             </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b/>
          <w:sz w:val="18"/>
          <w:szCs w:val="18"/>
        </w:rPr>
      </w:pPr>
      <w:r>
        <w:rPr>
          <w:rFonts w:hint="eastAsia" w:ascii="宋体" w:hAnsi="宋体" w:eastAsia="Times New Roman" w:cs="宋体"/>
          <w:sz w:val="18"/>
          <w:szCs w:val="18"/>
        </w:rPr>
        <w:t xml:space="preserve">发包人对发包人代表的授权范围如下：</w:t>
      </w:r>
      <w:r>
        <w:rPr>
          <w:rFonts w:hint="eastAsia" w:ascii="宋体" w:hAnsi="宋体" w:eastAsia="Times New Roman" w:cs="宋体"/>
          <w:sz w:val="18"/>
          <w:szCs w:val="18"/>
          <w:u w:val="single"/>
        </w:rPr>
        <w:t xml:space="preserve">发包人代表在发包人的授权范围内，负责处理合同履行过程中与发包人有关的具体事宜。授权范围含施工组织设计和总进度计划的审批权；工程变更的确认权；签证权；决定开工令、停工令、复工令权；工程款的审查权和支付权；特殊及重要施工工艺和材料发包及指定分包权；建筑材料价格的确认权；合同的解释</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2.4 施工现场、施工条件和基础资料的提供</w:t>
      </w:r>
      <w:r/>
    </w:p>
    <w:p>
      <w:pPr>
        <w:ind w:left="-420" w:right="-420" w:firstLine="420"/>
        <w:jc w:val="left"/>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2.4.1 提供施工现场关于发包人移交施工现场的期限要求：</w:t>
      </w:r>
      <w:r>
        <w:rPr>
          <w:rFonts w:hint="eastAsia" w:ascii="宋体" w:hAnsi="宋体" w:eastAsia="Times New Roman" w:cs="宋体"/>
          <w:sz w:val="18"/>
          <w:szCs w:val="18"/>
          <w:u w:val="single"/>
        </w:rPr>
        <w:t xml:space="preserve">按通用条款执行</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2.4.2 提供施工条件</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rPr>
        <w:t xml:space="preserve">关于发包人应负责提供施工所需要的条件，包括：</w:t>
      </w:r>
      <w:r>
        <w:rPr>
          <w:rFonts w:hint="eastAsia" w:ascii="宋体" w:hAnsi="宋体" w:eastAsia="Times New Roman" w:cs="宋体"/>
          <w:sz w:val="18"/>
          <w:szCs w:val="18"/>
          <w:u w:val="single"/>
        </w:rPr>
        <w:t xml:space="preserve">发包人应将水准点与坐标控制点位置以书面形式交给承包人，做好交验报告</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2.5 资金来源证明及支付担保</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发包人提供资金来源证明的期限要求：</w:t>
      </w:r>
      <w:r>
        <w:rPr>
          <w:rFonts w:hint="eastAsia" w:ascii="宋体" w:hAnsi="宋体" w:eastAsia="Times New Roman" w:cs="宋体"/>
          <w:sz w:val="18"/>
          <w:szCs w:val="18"/>
          <w:u w:val="single"/>
        </w:rPr>
        <w:t xml:space="preserve">无需提供</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发包人是否提供支付担保：</w:t>
      </w:r>
      <w:r>
        <w:rPr>
          <w:rFonts w:hint="eastAsia" w:ascii="宋体" w:hAnsi="宋体" w:eastAsia="Times New Roman" w:cs="宋体"/>
          <w:sz w:val="18"/>
          <w:szCs w:val="18"/>
          <w:u w:val="single"/>
        </w:rPr>
        <w:t xml:space="preserve">无需提供</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发包人提供支付担保的形式：</w:t>
      </w:r>
      <w:r>
        <w:rPr>
          <w:rFonts w:hint="eastAsia" w:ascii="宋体" w:hAnsi="宋体" w:eastAsia="Times New Roman" w:cs="宋体"/>
          <w:sz w:val="18"/>
          <w:szCs w:val="18"/>
          <w:u w:val="single"/>
        </w:rPr>
        <w:t xml:space="preserve">无需提供</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3. 承包人</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3.1 承包人的一般义务</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rPr>
        <w:t xml:space="preserve">3.1.1承包人提交的竣工资料的内容：</w:t>
      </w:r>
      <w:r>
        <w:rPr>
          <w:rFonts w:hint="eastAsia" w:ascii="宋体" w:hAnsi="宋体" w:eastAsia="Times New Roman" w:cs="宋体"/>
          <w:sz w:val="18"/>
          <w:szCs w:val="18"/>
          <w:u w:val="single"/>
        </w:rPr>
        <w:t xml:space="preserve">按照法律规定和合同约定编制竣工资料，完成竣工资料立卷及归档；按照发包人要求的竣工资料的套数、内容、时间等要求移交</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承包人需要提交的竣工资料套数：</w:t>
      </w:r>
      <w:r>
        <w:rPr>
          <w:rFonts w:hint="eastAsia" w:ascii="宋体" w:hAnsi="宋体" w:eastAsia="Times New Roman" w:cs="宋体"/>
          <w:sz w:val="18"/>
          <w:szCs w:val="18"/>
          <w:u w:val="single"/>
        </w:rPr>
        <w:t xml:space="preserve">贰套（发包人、县城建档案馆）</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承包人提交的竣工资料的费用承担：</w:t>
      </w:r>
      <w:r>
        <w:rPr>
          <w:rFonts w:hint="eastAsia" w:ascii="宋体" w:hAnsi="宋体" w:eastAsia="Times New Roman" w:cs="宋体"/>
          <w:sz w:val="18"/>
          <w:szCs w:val="18"/>
          <w:u w:val="single"/>
        </w:rPr>
        <w:t xml:space="preserve">承包人承担</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承包人提交的竣工资料移交时间：</w:t>
      </w:r>
      <w:r>
        <w:rPr>
          <w:rFonts w:hint="eastAsia" w:ascii="宋体" w:hAnsi="宋体" w:eastAsia="Times New Roman" w:cs="宋体"/>
          <w:sz w:val="18"/>
          <w:szCs w:val="18"/>
          <w:u w:val="single"/>
        </w:rPr>
        <w:t xml:space="preserve">承包人应在工程竣工后30日内提供贰套完整的竣工资料，否则每延迟一天向发包人支付合同价款万分之五的违约金</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承包人提交的竣工资料形式要求：</w:t>
      </w:r>
      <w:r>
        <w:rPr>
          <w:rFonts w:hint="eastAsia" w:ascii="宋体" w:hAnsi="宋体" w:eastAsia="Times New Roman" w:cs="宋体"/>
          <w:sz w:val="18"/>
          <w:szCs w:val="18"/>
          <w:u w:val="single"/>
        </w:rPr>
        <w:t xml:space="preserve">纸质、电子文件及</w:t>
      </w:r>
      <w:r>
        <w:rPr>
          <w:rFonts w:hint="eastAsia" w:ascii="宋体" w:hAnsi="宋体" w:eastAsia="宋体" w:cs="宋体"/>
          <w:sz w:val="18"/>
          <w:szCs w:val="18"/>
          <w:u w:val="single"/>
          <w:lang w:eastAsia="zh-CN"/>
        </w:rPr>
        <w:t xml:space="preserve">影像</w:t>
      </w:r>
      <w:r>
        <w:rPr>
          <w:rFonts w:hint="eastAsia" w:ascii="宋体" w:hAnsi="宋体" w:eastAsia="Times New Roman" w:cs="宋体"/>
          <w:sz w:val="18"/>
          <w:szCs w:val="18"/>
          <w:u w:val="single"/>
        </w:rPr>
        <w:t xml:space="preserve">资料；具体内</w:t>
      </w:r>
      <w:r>
        <w:rPr>
          <w:rFonts w:hint="eastAsia" w:ascii="宋体" w:hAnsi="宋体" w:eastAsia="宋体" w:cs="宋体"/>
          <w:sz w:val="18"/>
          <w:szCs w:val="18"/>
          <w:u w:val="single"/>
          <w:lang w:eastAsia="zh-CN"/>
        </w:rPr>
        <w:t xml:space="preserve">容和</w:t>
      </w:r>
      <w:r>
        <w:rPr>
          <w:rFonts w:hint="eastAsia" w:ascii="宋体" w:hAnsi="宋体" w:eastAsia="Times New Roman" w:cs="宋体"/>
          <w:sz w:val="18"/>
          <w:szCs w:val="18"/>
          <w:u w:val="single"/>
        </w:rPr>
        <w:t xml:space="preserve">格式以县城建档案馆归档要求为准</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rPr>
        <w:t xml:space="preserve">3.1.2承包人应履行的其他义务：</w:t>
      </w:r>
      <w:r>
        <w:rPr>
          <w:rFonts w:hint="eastAsia" w:ascii="宋体" w:hAnsi="宋体" w:eastAsia="Times New Roman" w:cs="宋体"/>
          <w:sz w:val="18"/>
          <w:szCs w:val="18"/>
          <w:u w:val="single"/>
        </w:rPr>
        <w:t xml:space="preserve">(1)施工所需水、电、通讯等管网线路，由承包人自行解决，达到施工要求的标准，满足施工需要，费用由承包人承担并包含在投标报价中；招标文件和有关规范规定的各种材料检验、工艺试验等必须按规定实施，由承包人提供法定检测机构出具的试验合格证书，所需费用包含在合同价中 。如有需要发生的费用在报价中包含（无论是否包含，建设方将一律视为投标方已确认了所有现场条件和已预</w:t>
      </w:r>
      <w:r>
        <w:rPr>
          <w:rFonts w:hint="eastAsia" w:ascii="宋体" w:hAnsi="宋体" w:eastAsia="Times New Roman" w:cs="宋体"/>
          <w:sz w:val="18"/>
          <w:szCs w:val="18"/>
          <w:u w:val="single"/>
        </w:rPr>
        <w:t xml:space="preserve">计到了可能发生的异常情况），中标后，不得以不完全了解现场情况为理由而提出额外的费用或延长竣工日期等要求；(2)承包人负责整修发包人指定的进场道路及场内施工用道，满足施工及材料、设备运输的需要，费用由承包人承担。为满足施工需要的临时设施、辅助设施及安全防护设施所发生的费用，由承包人承担；施工现场按标准化工地设置且符合建设主管部门要求；(3)承包人应在每月25日前向发包人代表提交3份工程进度计划及相应进度统计报表的月报，每月二十八日前向发包人代表提交三份施工月报；(4)其他各类文件的提交内容以技术规范为准。提交</w:t>
      </w:r>
      <w:r>
        <w:rPr>
          <w:rFonts w:hint="eastAsia" w:ascii="宋体" w:hAnsi="宋体" w:eastAsia="宋体" w:cs="宋体"/>
          <w:sz w:val="18"/>
          <w:szCs w:val="18"/>
          <w:u w:val="single"/>
          <w:lang w:eastAsia="zh-CN"/>
        </w:rPr>
        <w:t xml:space="preserve">时间</w:t>
      </w:r>
      <w:r>
        <w:rPr>
          <w:rFonts w:hint="eastAsia" w:ascii="宋体" w:hAnsi="宋体" w:eastAsia="Times New Roman" w:cs="宋体"/>
          <w:sz w:val="18"/>
          <w:szCs w:val="18"/>
          <w:u w:val="single"/>
        </w:rPr>
        <w:t xml:space="preserve">：至少有5个工作日的时间供发包人代表审核认可。份数：视发包人代表的需要而定；(5)所有承包人提交的文件或图纸的修改和撤回，必须得到发包人代表的认可；(6)承包人负责在工程施工竣工及保修的整个过程中施工现场全部人员的安全。发包人不承担承包人或其分包单位雇用的工人或其他人员的伤亡赔偿或补偿责任；承包人负责在需要的时间和地点，根据有关部门要求，自费提供和维护所有灯光、护板、栅栏、警告信号和警卫，并且对工程进行保护或为公众提供安全和方便；(7)对施工场地交通、环卫和</w:t>
      </w:r>
      <w:r>
        <w:rPr>
          <w:rFonts w:hint="eastAsia" w:ascii="宋体" w:hAnsi="宋体" w:eastAsia="宋体" w:cs="宋体"/>
          <w:sz w:val="18"/>
          <w:szCs w:val="18"/>
          <w:u w:val="single"/>
          <w:lang w:eastAsia="zh-CN"/>
        </w:rPr>
        <w:t xml:space="preserve">噪声</w:t>
      </w:r>
      <w:r>
        <w:rPr>
          <w:rFonts w:hint="eastAsia" w:ascii="宋体" w:hAnsi="宋体" w:eastAsia="Times New Roman" w:cs="宋体"/>
          <w:sz w:val="18"/>
          <w:szCs w:val="18"/>
          <w:u w:val="single"/>
        </w:rPr>
        <w:t xml:space="preserve">等管理的要求及费用由承包人负责；(8)承包人负责已完工程的成品保护，费用由承包人承担；(9)承包人负责做好施工场地周围建筑物、构筑物和地下管线、文物及花木的保护，费用由承包人承担；(10)承包人负责施工场地清洁，交工前现场应达到技术规范与合同的要求；(11)专门用于本项目施工的、由承包人提供的所有设备、设施和材料一经运至现场，即应被视为是专门供本项目施工使用。承包人除将上述物品在现场各部分之间转移外，如果没有发包人代表的书面同意，不得将上述物品运出现场；(12)除</w:t>
      </w:r>
      <w:r>
        <w:rPr>
          <w:rFonts w:hint="eastAsia" w:ascii="宋体" w:hAnsi="宋体" w:eastAsia="Times New Roman" w:cs="宋体"/>
          <w:sz w:val="18"/>
          <w:szCs w:val="18"/>
          <w:u w:val="single"/>
        </w:rPr>
        <w:t xml:space="preserve">合同另有规定外，发包人无论何时均不对上述承包人的设备、设施和材料的损失或损坏承担任何责任；(13)在合同要求范围内的施工、竣工和保修均应不使下述各方遭受不必要的干扰：①公众的便利。②对公用道路、便道的使用和他人财产的占用。③承包人应保证发包人免于受到或承担应由承包人负责的上述事项所引起的或与之有关的索赔、诉讼、损害赔偿及其他开支，承包人未能按合同约定完成上述工作时，应承担全部责任及费用，工期不得顺延；（14）如发生施工爆破作业，则所需的批件由承包人自行解决，费用由承包人负担；(15)本项目中需采购的相关设备</w:t>
      </w:r>
      <w:r>
        <w:rPr>
          <w:rFonts w:hint="eastAsia" w:ascii="宋体" w:hAnsi="宋体" w:eastAsia="宋体" w:cs="宋体"/>
          <w:sz w:val="18"/>
          <w:szCs w:val="18"/>
          <w:u w:val="single"/>
          <w:lang w:val="en-US" w:eastAsia="zh-CN"/>
        </w:rPr>
        <w:t xml:space="preserve">等需</w:t>
      </w:r>
      <w:r>
        <w:rPr>
          <w:rFonts w:hint="eastAsia" w:ascii="宋体" w:hAnsi="宋体" w:eastAsia="Times New Roman" w:cs="宋体"/>
          <w:sz w:val="18"/>
          <w:szCs w:val="18"/>
          <w:u w:val="single"/>
        </w:rPr>
        <w:t xml:space="preserve">符合招标工程量清单具体规格并经招标人认可；（16）执行工程质量、进度、安全管理制度：为加强对施工现场各项生产活动的管理力度，确保工程施工的质量，加快工程施工的进度，提高施工现场安全施工等综合管理水平，执行以下管理制度,若违反下列制度，相关单位及责任人将承担相应的违约责任。（一）施工进度计划管理制度1、施工单位按发包方工程部和</w:t>
      </w:r>
      <w:r>
        <w:rPr>
          <w:rFonts w:hint="eastAsia" w:ascii="宋体" w:hAnsi="宋体" w:eastAsia="Times New Roman" w:cs="宋体"/>
          <w:sz w:val="18"/>
          <w:szCs w:val="18"/>
          <w:u w:val="single"/>
        </w:rPr>
        <w:t xml:space="preserve">监理部核准的周、月、总施工进度计划组织施工，施工月进度计划是工程总计划的分解和细化，施工周进度计划是月进度计划的分解和细化，要确保按周、月、总施工进度计划全部完成。2、月进度计划每月25日前，周进度计划每周六或周日由施工单位项目技术负责人上报监理部和发包方项目管理部。每延迟一天，施工单位承担200元违约金。3、每周进度检查时，若当月第一周实际进度落后于计划进度，但对月进度计划无影响，施工单位要督促施工班组采取加班赶工期措施。若连续两周计划都没有完成但可以赶工完成月计划的，则施工单位将承担500元的违约金，若</w:t>
      </w:r>
      <w:r>
        <w:rPr>
          <w:rFonts w:hint="eastAsia" w:ascii="宋体" w:hAnsi="宋体" w:eastAsia="宋体" w:cs="宋体"/>
          <w:sz w:val="18"/>
          <w:szCs w:val="18"/>
          <w:u w:val="single"/>
          <w:lang w:eastAsia="zh-CN"/>
        </w:rPr>
        <w:t xml:space="preserve">连续两周</w:t>
      </w:r>
      <w:r>
        <w:rPr>
          <w:rFonts w:hint="eastAsia" w:ascii="宋体" w:hAnsi="宋体" w:eastAsia="Times New Roman" w:cs="宋体"/>
          <w:sz w:val="18"/>
          <w:szCs w:val="18"/>
          <w:u w:val="single"/>
        </w:rPr>
        <w:t xml:space="preserve">计划都没有完成且可以确定无法完成月计划的，则施工单位承担3000元的违约金。4、若当月计划全部完成，并且把之前累积下来未完成进度赶上，符合工程总进度计划要求，则把之前罚款全部返还</w:t>
      </w:r>
      <w:r>
        <w:rPr>
          <w:rFonts w:hint="eastAsia" w:ascii="宋体" w:hAnsi="宋体" w:eastAsia="Times New Roman" w:cs="宋体"/>
          <w:sz w:val="18"/>
          <w:szCs w:val="18"/>
          <w:u w:val="single"/>
        </w:rPr>
        <w:t xml:space="preserve">施工单位。5、连续两个月施工进度计划未完成，则把两个月的罚款合并一起，加倍处罚。6、若因施工单位管理原因，致使工程主体（含围护结构）不能按期封顶，则根据合同约定进行处罚。工程不能按施工合同工期约定如期完成，又未办理工期延续手续，则根据合同条款约定，对施工单位进行违约索赔。7、若周、月、总施工进度计划都能依照发包方工程部和监理部核准的计划按期完成，应视作施工单位正常管理。8、总进度计划奖罚按本合同前款所述执行；（17）施工材料验收及使用规定：1、所有施工进场材料必须提供出厂合格证、质量证明书等相关证明书。2、</w:t>
      </w:r>
      <w:r>
        <w:rPr>
          <w:rFonts w:hint="eastAsia" w:ascii="宋体" w:hAnsi="宋体" w:eastAsia="宋体" w:cs="宋体"/>
          <w:sz w:val="18"/>
          <w:szCs w:val="18"/>
          <w:u w:val="single"/>
          <w:lang w:eastAsia="zh-CN"/>
        </w:rPr>
        <w:t xml:space="preserve">需要</w:t>
      </w:r>
      <w:r>
        <w:rPr>
          <w:rFonts w:hint="eastAsia" w:ascii="宋体" w:hAnsi="宋体" w:eastAsia="Times New Roman" w:cs="宋体"/>
          <w:sz w:val="18"/>
          <w:szCs w:val="18"/>
          <w:u w:val="single"/>
        </w:rPr>
        <w:t xml:space="preserve">抽样检验或试验的材料，必须合格后方可使用。3、施工材料或附属材料必须经发包方从外观、质量等方面验收合格同意后方可使用。以上各项有一项不符合的，则施工单位承担不少于10000元违约金，且将不合格材料清退出场。（18）施工单位派驻工程建设的主要管理人员（五大员）必须常驻施工现场，每天考勤（考勤时间上午8点30分-11时30分，</w:t>
      </w:r>
      <w:r>
        <w:rPr>
          <w:rFonts w:hint="eastAsia" w:ascii="宋体" w:hAnsi="宋体" w:eastAsia="宋体" w:cs="宋体"/>
          <w:sz w:val="18"/>
          <w:szCs w:val="18"/>
          <w:u w:val="single"/>
          <w:lang w:eastAsia="zh-CN"/>
        </w:rPr>
        <w:t xml:space="preserve">14时</w:t>
      </w:r>
      <w:r>
        <w:rPr>
          <w:rFonts w:hint="eastAsia" w:ascii="宋体" w:hAnsi="宋体" w:eastAsia="Times New Roman" w:cs="宋体"/>
          <w:sz w:val="18"/>
          <w:szCs w:val="18"/>
          <w:u w:val="single"/>
        </w:rPr>
        <w:t xml:space="preserve">-17时30分），迟到或早退半小时以内的，处罚单位1000元/人•次，罚责任人200元，超过半小时</w:t>
      </w:r>
      <w:r>
        <w:rPr>
          <w:rFonts w:hint="eastAsia" w:ascii="宋体" w:hAnsi="宋体" w:eastAsia="宋体" w:cs="宋体"/>
          <w:sz w:val="18"/>
          <w:szCs w:val="18"/>
          <w:u w:val="single"/>
          <w:lang w:eastAsia="zh-CN"/>
        </w:rPr>
        <w:t xml:space="preserve">视为</w:t>
      </w:r>
      <w:r>
        <w:rPr>
          <w:rFonts w:hint="eastAsia" w:ascii="宋体" w:hAnsi="宋体" w:eastAsia="Times New Roman" w:cs="宋体"/>
          <w:sz w:val="18"/>
          <w:szCs w:val="18"/>
          <w:u w:val="single"/>
        </w:rPr>
        <w:t xml:space="preserve">缺勤处理，处罚单位10000元/人•次，罚责任人200元；发包人因工作需要召开的会议，承包人不得无故迟到，迟到每人次违约金500元，缺席每人次违约金1000元。(19)严格执行建设行政主管部门施工现场管理规定：</w:t>
      </w:r>
      <w:r/>
    </w:p>
    <w:p>
      <w:pPr>
        <w:ind w:left="-420" w:right="-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u w:val="single"/>
        </w:rPr>
        <w:t xml:space="preserve">1）无房屋管理部门审批手续和加固图纸，不得拆改工程内的建筑主体和承重结构，不得加大楼地面荷载，不得改动室内原有热、暖、燃气等管理设施。2）因进行装饰装修施工造成旧大楼的管道堵塞、渗漏、停水、停电等，由承包人承担修理和损失赔偿的责任；3）负责工程成品、设备的保护；4）保证室内上、下水管道畅通和卫生间的清洁；5）负责将装修垃圾装袋，及时清运到指定位置，并承担外运费用。</w:t>
      </w:r>
      <w:r/>
    </w:p>
    <w:p>
      <w:pPr>
        <w:ind w:left="-420" w:right="-420" w:firstLine="420"/>
        <w:keepLines w:val="0"/>
        <w:keepNext w:val="0"/>
        <w:pageBreakBefore w:val="0"/>
        <w:spacing w:line="240" w:lineRule="exact"/>
        <w:rPr>
          <w:rFonts w:hint="default" w:ascii="宋体" w:hAnsi="宋体" w:eastAsia="宋体" w:cs="宋体"/>
          <w:sz w:val="18"/>
          <w:szCs w:val="18"/>
          <w:u w:val="single"/>
        </w:rPr>
      </w:pPr>
      <w:r>
        <w:rPr>
          <w:rFonts w:hint="eastAsia" w:ascii="宋体" w:hAnsi="宋体" w:eastAsia="Times New Roman" w:cs="宋体"/>
          <w:sz w:val="18"/>
          <w:szCs w:val="18"/>
          <w:u w:val="single"/>
        </w:rPr>
        <w:t xml:space="preserve">(20)自备施工工具，并充分利用辅材和主材，减少材料浪费。(</w:t>
      </w:r>
      <w:r>
        <w:rPr>
          <w:rFonts w:hint="eastAsia" w:ascii="宋体" w:hAnsi="宋体" w:eastAsia="宋体" w:cs="宋体"/>
          <w:sz w:val="18"/>
          <w:szCs w:val="18"/>
          <w:u w:val="single"/>
        </w:rPr>
        <w:t xml:space="preserve">21</w:t>
      </w:r>
      <w:r>
        <w:rPr>
          <w:rFonts w:hint="eastAsia" w:ascii="宋体" w:hAnsi="宋体" w:eastAsia="Times New Roman" w:cs="宋体"/>
          <w:sz w:val="18"/>
          <w:szCs w:val="18"/>
          <w:u w:val="single"/>
        </w:rPr>
        <w:t xml:space="preserve">)承包人负责采购所有的材料、设备，必须</w:t>
      </w:r>
      <w:r>
        <w:rPr>
          <w:rFonts w:hint="eastAsia" w:ascii="宋体" w:hAnsi="宋体" w:eastAsia="宋体" w:cs="宋体"/>
          <w:sz w:val="18"/>
          <w:szCs w:val="18"/>
          <w:u w:val="single"/>
          <w:lang w:val="en-US" w:eastAsia="zh-CN"/>
        </w:rPr>
        <w:t xml:space="preserve">满足工程量清单约定的参数要求</w:t>
      </w:r>
      <w:r>
        <w:rPr>
          <w:rFonts w:hint="eastAsia" w:ascii="宋体" w:hAnsi="宋体" w:eastAsia="Times New Roman" w:cs="宋体"/>
          <w:sz w:val="18"/>
          <w:szCs w:val="18"/>
          <w:u w:val="single"/>
        </w:rPr>
        <w:t xml:space="preserve">。</w:t>
      </w:r>
      <w:r>
        <w:rPr>
          <w:rFonts w:hint="eastAsia" w:ascii="宋体" w:hAnsi="宋体" w:eastAsia="宋体" w:cs="宋体"/>
          <w:sz w:val="18"/>
          <w:szCs w:val="18"/>
          <w:u w:val="single"/>
        </w:rPr>
        <w:t xml:space="preserve">（21）承包人在合同签订前应完成准备工作,包括技术交底；施工组织设计/施工方案； 施工进度计划；材料进场计划； 施工质量、安全生产管理体系； 进场道路及水、电、通信、临设等，并提交工程开工报审表。合同签订之日起2日内开工，因承包人原因使开工日期延误，逾期开工 7（含）日历天内，发包人除按1万元/日历天收取逾期开工违约金外,由此造成的工期延误和损失由承包人负责。逾期开工超过 7日历天，发包人有权解除合同，由此造成的工期延误和损失由承包人负责。</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3.2 项目经理</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3.2.1 项目经理：</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姓    名：</w:t>
      </w:r>
      <w:r>
        <w:rPr>
          <w:rFonts w:hint="eastAsia" w:ascii="宋体" w:hAnsi="宋体" w:eastAsia="Times New Roman" w:cs="宋体"/>
          <w:sz w:val="18"/>
          <w:szCs w:val="18"/>
          <w:u w:val="single"/>
        </w:rPr>
        <w:t xml:space="preserve">                                </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身份证号：</w:t>
      </w:r>
      <w:r>
        <w:rPr>
          <w:rFonts w:hint="eastAsia" w:ascii="宋体" w:hAnsi="宋体" w:eastAsia="Times New Roman" w:cs="宋体"/>
          <w:sz w:val="18"/>
          <w:szCs w:val="18"/>
          <w:u w:val="single"/>
        </w:rPr>
        <w:t xml:space="preserve">               /                </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建造师执业资格等级：</w:t>
      </w:r>
      <w:r>
        <w:rPr>
          <w:rFonts w:hint="eastAsia" w:ascii="宋体" w:hAnsi="宋体" w:eastAsia="Times New Roman" w:cs="宋体"/>
          <w:sz w:val="18"/>
          <w:szCs w:val="18"/>
          <w:u w:val="single"/>
        </w:rPr>
        <w:t xml:space="preserve">                       </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建造师注册证书号：</w:t>
      </w:r>
      <w:r>
        <w:rPr>
          <w:rFonts w:hint="eastAsia" w:ascii="宋体" w:hAnsi="宋体" w:eastAsia="Times New Roman" w:cs="宋体"/>
          <w:sz w:val="18"/>
          <w:szCs w:val="18"/>
          <w:u w:val="single"/>
        </w:rPr>
        <w:t xml:space="preserve">                         ；</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建造师执业印章号：</w:t>
      </w:r>
      <w:r>
        <w:rPr>
          <w:rFonts w:hint="eastAsia" w:ascii="宋体" w:hAnsi="宋体" w:eastAsia="Times New Roman" w:cs="宋体"/>
          <w:sz w:val="18"/>
          <w:szCs w:val="18"/>
          <w:u w:val="single"/>
        </w:rPr>
        <w:t xml:space="preserve">               /         </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安全生产考核合格证书号：</w:t>
      </w:r>
      <w:r>
        <w:rPr>
          <w:rFonts w:hint="eastAsia" w:ascii="宋体" w:hAnsi="宋体" w:eastAsia="Times New Roman" w:cs="宋体"/>
          <w:sz w:val="18"/>
          <w:szCs w:val="18"/>
          <w:u w:val="single"/>
        </w:rPr>
        <w:t xml:space="preserve">               /   </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联系电话：</w:t>
      </w:r>
      <w:r>
        <w:rPr>
          <w:rFonts w:hint="eastAsia" w:ascii="宋体" w:hAnsi="宋体" w:eastAsia="Times New Roman" w:cs="宋体"/>
          <w:sz w:val="18"/>
          <w:szCs w:val="18"/>
          <w:u w:val="single"/>
        </w:rPr>
        <w:t xml:space="preserve">               /   </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电子信箱：</w:t>
      </w:r>
      <w:r>
        <w:rPr>
          <w:rFonts w:hint="eastAsia" w:ascii="宋体" w:hAnsi="宋体" w:eastAsia="Times New Roman" w:cs="宋体"/>
          <w:sz w:val="18"/>
          <w:szCs w:val="18"/>
          <w:u w:val="single"/>
        </w:rPr>
        <w:t xml:space="preserve">               /   </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通信地址：</w:t>
      </w:r>
      <w:r>
        <w:rPr>
          <w:rFonts w:hint="eastAsia" w:ascii="宋体" w:hAnsi="宋体" w:eastAsia="Times New Roman" w:cs="宋体"/>
          <w:sz w:val="18"/>
          <w:szCs w:val="18"/>
          <w:u w:val="single"/>
        </w:rPr>
        <w:t xml:space="preserve">               /   </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承包人对项目经理的授权范围如下：</w:t>
      </w:r>
      <w:r>
        <w:rPr>
          <w:rFonts w:hint="eastAsia" w:ascii="宋体" w:hAnsi="宋体" w:eastAsia="Times New Roman" w:cs="宋体"/>
          <w:sz w:val="18"/>
          <w:szCs w:val="18"/>
          <w:u w:val="single"/>
        </w:rPr>
        <w:t xml:space="preserve">代表承包人行使承包方职权，负责履行合同义务并常驻施工现场，直接负责本项目施工中的各项责任。</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rPr>
        <w:t xml:space="preserve">项目经理每月在施工现场的时间要求：</w:t>
      </w:r>
      <w:r>
        <w:rPr>
          <w:rFonts w:hint="eastAsia" w:ascii="宋体" w:hAnsi="宋体" w:eastAsia="Times New Roman" w:cs="宋体"/>
          <w:sz w:val="18"/>
          <w:szCs w:val="18"/>
          <w:u w:val="single"/>
        </w:rPr>
        <w:t xml:space="preserve">项目经理月在岗率不低于80%，每天在工地工作时间不低于8个小时；否则每缺勤一天（含每天在场时间低于8小时），</w:t>
      </w:r>
      <w:r>
        <w:rPr>
          <w:rFonts w:hint="eastAsia" w:ascii="宋体" w:hAnsi="宋体" w:eastAsia="Times New Roman" w:cs="宋体"/>
          <w:color w:val="000000"/>
          <w:sz w:val="18"/>
          <w:szCs w:val="18"/>
          <w:u w:val="single"/>
        </w:rPr>
        <w:t xml:space="preserve">项目经理按10000元/天扣除违约金；</w:t>
      </w:r>
      <w:r>
        <w:rPr>
          <w:rFonts w:hint="eastAsia" w:ascii="宋体" w:hAnsi="宋体" w:eastAsia="Times New Roman" w:cs="宋体"/>
          <w:sz w:val="18"/>
          <w:szCs w:val="18"/>
          <w:u w:val="single"/>
        </w:rPr>
        <w:t xml:space="preserve">项目经理不得同时担任其他项目的相应职责。</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承包人未提交劳动合同，以及没有为项目经理缴纳社会保险证明的违约责任：扣除合同款的2%的违约金，因未足额及时签署劳动合同及缴纳社会保险导致的一切纠纷及赔偿均由承包人负责；导致发包人额外增加负担的，由承包人承担；发包人有权要求更换项目经理，由此增加的费用和（或）延误的工期由承包人承担。</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rPr>
        <w:t xml:space="preserve">项目经理未经批准，擅自离开施工现场的违约责任：</w:t>
      </w:r>
      <w:r>
        <w:rPr>
          <w:rFonts w:hint="eastAsia" w:ascii="宋体" w:hAnsi="宋体" w:eastAsia="Times New Roman" w:cs="宋体"/>
          <w:sz w:val="18"/>
          <w:szCs w:val="18"/>
          <w:u w:val="single"/>
        </w:rPr>
        <w:t xml:space="preserve">在保证月在岗率不低于80%情况下，项目经理如有事外出（超过8小时）须提前提出书面申请，在发包人同意后方可离开施工现场；如有违反，发包人将按10000元/次进行扣除违约金。</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rPr>
        <w:t xml:space="preserve">3.2.3 承包人擅自更换项目经理的违约责任：</w:t>
      </w:r>
      <w:r>
        <w:rPr>
          <w:rFonts w:hint="eastAsia" w:ascii="宋体" w:hAnsi="宋体" w:eastAsia="Times New Roman" w:cs="宋体"/>
          <w:sz w:val="18"/>
          <w:szCs w:val="18"/>
          <w:u w:val="single"/>
        </w:rPr>
        <w:t xml:space="preserve">承包人不得擅自更换项目经理，如有更换必须提前14天以书面形式向发包人提出申请，并征得发包人书面同意；申请中应当载明继任项目经理的注册执业资格、职称、业绩等资料（不低于招标要求），继任项目经理继续履行约定的职责；未经发包人书面同意，承包人擅自更换项目经理的，发包人将按10000元/天进行扣除违约金。</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rPr>
        <w:t xml:space="preserve">3.2.4 承包人无正当理由拒绝更换项目经理的违约责任：</w:t>
      </w:r>
      <w:r>
        <w:rPr>
          <w:rFonts w:hint="eastAsia" w:ascii="宋体" w:hAnsi="宋体" w:eastAsia="Times New Roman" w:cs="宋体"/>
          <w:sz w:val="18"/>
          <w:szCs w:val="18"/>
          <w:u w:val="single"/>
        </w:rPr>
        <w:t xml:space="preserve">发包人认为项目经理无法胜任工作的，承包人必须在3天内调离并任命继任项目经理（不低于招标要求），否则发包人将按10000元/天进行扣除违约金。</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3.3 承包人人员</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color w:val="000000"/>
          <w:sz w:val="18"/>
          <w:szCs w:val="18"/>
        </w:rPr>
        <w:t xml:space="preserve">3.3.1 承包人提交项目管理机构及施工现场管理人员安排报告的期限：</w:t>
      </w:r>
      <w:r>
        <w:rPr>
          <w:rFonts w:hint="eastAsia" w:ascii="宋体" w:hAnsi="宋体" w:eastAsia="Times New Roman" w:cs="宋体"/>
          <w:color w:val="000000"/>
          <w:sz w:val="18"/>
          <w:szCs w:val="18"/>
          <w:u w:val="single"/>
        </w:rPr>
        <w:t xml:space="preserve">接到</w:t>
      </w:r>
      <w:r>
        <w:rPr>
          <w:rFonts w:hint="eastAsia" w:ascii="宋体" w:hAnsi="宋体" w:eastAsia="Times New Roman" w:cs="宋体"/>
          <w:sz w:val="18"/>
          <w:szCs w:val="18"/>
          <w:u w:val="single"/>
        </w:rPr>
        <w:t xml:space="preserve">开工通知前7天内；主要施工管理人员除项目经理外，明确为技术负责人、施工员、安全员、质量员</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3.3.3 承包人无正当理由拒绝撤换主要施工管理人员的违约责任：</w:t>
      </w:r>
      <w:r>
        <w:rPr>
          <w:rFonts w:hint="eastAsia" w:ascii="宋体" w:hAnsi="宋体" w:eastAsia="Times New Roman" w:cs="宋体"/>
          <w:sz w:val="18"/>
          <w:szCs w:val="18"/>
          <w:u w:val="single"/>
        </w:rPr>
        <w:t xml:space="preserve">发包人认为承包人的主要施工管理人员</w:t>
      </w:r>
      <w:r>
        <w:rPr>
          <w:rFonts w:hint="eastAsia" w:ascii="宋体" w:hAnsi="宋体" w:eastAsia="宋体" w:cs="宋体"/>
          <w:sz w:val="18"/>
          <w:szCs w:val="18"/>
          <w:u w:val="single"/>
          <w:lang w:eastAsia="zh-CN"/>
        </w:rPr>
        <w:t xml:space="preserve">（除</w:t>
      </w:r>
      <w:r>
        <w:rPr>
          <w:rFonts w:hint="eastAsia" w:ascii="宋体" w:hAnsi="宋体" w:eastAsia="Times New Roman" w:cs="宋体"/>
          <w:sz w:val="18"/>
          <w:szCs w:val="18"/>
          <w:u w:val="single"/>
        </w:rPr>
        <w:t xml:space="preserve">项目经理外）无法胜任工作的，承包人必须在3天内调离本工程范围，否则承包人按每人•每天次向发包人支付违约金人民币10000元；同时，承包人应在3天内完成用合格的人员(发包人批准)代替上述调离的主要施工管理人员，否则承包人按每人•每天次支付违约金人民币10000元</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3.3.4 承包人主要施工管理人员离开施工现场的批准要求：主要施工管理人员</w:t>
      </w:r>
      <w:r>
        <w:rPr>
          <w:rFonts w:hint="eastAsia" w:ascii="宋体" w:hAnsi="宋体" w:eastAsia="宋体" w:cs="宋体"/>
          <w:sz w:val="18"/>
          <w:szCs w:val="18"/>
          <w:lang w:eastAsia="zh-CN"/>
        </w:rPr>
        <w:t xml:space="preserve">（除</w:t>
      </w:r>
      <w:r>
        <w:rPr>
          <w:rFonts w:hint="eastAsia" w:ascii="宋体" w:hAnsi="宋体" w:eastAsia="Times New Roman" w:cs="宋体"/>
          <w:sz w:val="18"/>
          <w:szCs w:val="18"/>
        </w:rPr>
        <w:t xml:space="preserve">项目经理外</w:t>
      </w:r>
      <w:r>
        <w:rPr>
          <w:rFonts w:hint="eastAsia" w:ascii="宋体" w:hAnsi="宋体" w:eastAsia="宋体" w:cs="宋体"/>
          <w:sz w:val="18"/>
          <w:szCs w:val="18"/>
          <w:lang w:eastAsia="zh-CN"/>
        </w:rPr>
        <w:t xml:space="preserve">）每</w:t>
      </w:r>
      <w:r>
        <w:rPr>
          <w:rFonts w:hint="eastAsia" w:ascii="宋体" w:hAnsi="宋体" w:eastAsia="Times New Roman" w:cs="宋体"/>
          <w:sz w:val="18"/>
          <w:szCs w:val="18"/>
          <w:u w:val="single"/>
        </w:rPr>
        <w:t xml:space="preserve">月在岗率不低于24天  ，每天在工地工作时间不低于8个小时，不得同时担任其他项目的相应职责；主要施工管理人员如有事外出（超过8小时）须提前24小时书面提出申请，在发包人同意后方可。如有违反，其在现场的工作时间每减少8小时，发包人在工程结算时按每人•每天次直接扣减工程费用人民币5000元</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3.3.5承包人擅自更换主要施工管理人员的违约责任：</w:t>
      </w:r>
      <w:r>
        <w:rPr>
          <w:rFonts w:hint="eastAsia" w:ascii="宋体" w:hAnsi="宋体" w:eastAsia="Times New Roman" w:cs="宋体"/>
          <w:sz w:val="18"/>
          <w:szCs w:val="18"/>
          <w:u w:val="single"/>
        </w:rPr>
        <w:t xml:space="preserve">承包人不得擅自更换主要施工管理人员（项目经理外），如有更换必须提前7天以书面形式向发包人提出申请，并征得发包人书面同意。通知中应当载明继任主要施工管理人员的注册执业资格、管理经验等资料，继任主要管理人员继续履行相应工作职责；未经发包人书面同意，承包人不得擅自更换主要施工管理人员。承包人擅自更换主要施工管理人员的，除扣除合同总价款的1%的违约金外，还将在工程费用结算时按每人•每天次直接扣减工程费用人民币5000元</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承包人主要施工管理人员擅自离开施工现场的违约责任：</w:t>
      </w:r>
      <w:r>
        <w:rPr>
          <w:rFonts w:hint="eastAsia" w:ascii="宋体" w:hAnsi="宋体" w:eastAsia="Times New Roman" w:cs="宋体"/>
          <w:sz w:val="18"/>
          <w:szCs w:val="18"/>
          <w:u w:val="single"/>
        </w:rPr>
        <w:t xml:space="preserve">主要施工管理人员</w:t>
      </w:r>
      <w:r>
        <w:rPr>
          <w:rFonts w:hint="eastAsia" w:ascii="宋体" w:hAnsi="宋体" w:eastAsia="宋体" w:cs="宋体"/>
          <w:sz w:val="18"/>
          <w:szCs w:val="18"/>
          <w:u w:val="single"/>
          <w:lang w:eastAsia="zh-CN"/>
        </w:rPr>
        <w:t xml:space="preserve">（除</w:t>
      </w:r>
      <w:r>
        <w:rPr>
          <w:rFonts w:hint="eastAsia" w:ascii="宋体" w:hAnsi="宋体" w:eastAsia="Times New Roman" w:cs="宋体"/>
          <w:sz w:val="18"/>
          <w:szCs w:val="18"/>
          <w:u w:val="single"/>
        </w:rPr>
        <w:t xml:space="preserve">项目经理外）违反本合同约定的批准要求，擅自离开施工现场，其在现场的工作时间每减少1天，发包人在工程结算时按每人•每天次直接扣减工程费用人民币5000元</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3.5 分包</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3.5.1 分包的一般约定</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rPr>
        <w:t xml:space="preserve">禁止分包的工程包括：</w:t>
      </w:r>
      <w:r>
        <w:rPr>
          <w:rFonts w:hint="eastAsia" w:ascii="宋体" w:hAnsi="宋体" w:eastAsia="Times New Roman" w:cs="宋体"/>
          <w:sz w:val="18"/>
          <w:szCs w:val="18"/>
          <w:u w:val="single"/>
        </w:rPr>
        <w:t xml:space="preserve">主体结构、关键性工作等</w:t>
      </w:r>
      <w:r>
        <w:rPr>
          <w:rFonts w:hint="eastAsia" w:ascii="宋体" w:hAnsi="宋体" w:eastAsia="宋体" w:cs="宋体"/>
          <w:sz w:val="18"/>
          <w:szCs w:val="18"/>
          <w:u w:val="single"/>
          <w:lang w:eastAsia="zh-CN"/>
        </w:rPr>
        <w:t xml:space="preserve">法律法规</w:t>
      </w:r>
      <w:r>
        <w:rPr>
          <w:rFonts w:hint="eastAsia" w:ascii="宋体" w:hAnsi="宋体" w:eastAsia="Times New Roman" w:cs="宋体"/>
          <w:sz w:val="18"/>
          <w:szCs w:val="18"/>
          <w:u w:val="single"/>
        </w:rPr>
        <w:t xml:space="preserve">规定必须由承包人完成的工程外</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rPr>
        <w:t xml:space="preserve">主体结构、关键性工作的范围：</w:t>
      </w:r>
      <w:r>
        <w:rPr>
          <w:rFonts w:hint="eastAsia" w:ascii="宋体" w:hAnsi="宋体" w:eastAsia="Times New Roman" w:cs="宋体"/>
          <w:sz w:val="18"/>
          <w:szCs w:val="18"/>
          <w:u w:val="single"/>
        </w:rPr>
        <w:t xml:space="preserve">/   </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3.5.2分包的确定</w:t>
      </w:r>
      <w:r/>
    </w:p>
    <w:p>
      <w:pPr>
        <w:ind w:left="-420" w:right="-420" w:firstLine="420"/>
        <w:keepLines w:val="0"/>
        <w:keepNext w:val="0"/>
        <w:pageBreakBefore w:val="0"/>
        <w:spacing w:line="240" w:lineRule="exact"/>
        <w:rPr>
          <w:rFonts w:hint="default" w:ascii="宋体" w:hAnsi="宋体" w:eastAsia="Times New Roman" w:cs="宋体"/>
          <w:color w:val="00b050"/>
          <w:sz w:val="18"/>
          <w:szCs w:val="18"/>
        </w:rPr>
      </w:pPr>
      <w:r>
        <w:rPr>
          <w:rFonts w:hint="eastAsia" w:ascii="宋体" w:hAnsi="宋体" w:eastAsia="Times New Roman" w:cs="宋体"/>
          <w:sz w:val="18"/>
          <w:szCs w:val="18"/>
        </w:rPr>
        <w:t xml:space="preserve">允许分包的专业工程包括：</w:t>
      </w:r>
      <w:r>
        <w:rPr>
          <w:rFonts w:hint="eastAsia" w:ascii="宋体" w:hAnsi="宋体" w:eastAsia="Times New Roman" w:cs="宋体"/>
          <w:sz w:val="18"/>
          <w:szCs w:val="18"/>
          <w:u w:val="single"/>
        </w:rPr>
        <w:t xml:space="preserve">除主体结构、关键性工作等</w:t>
      </w:r>
      <w:r>
        <w:rPr>
          <w:rFonts w:hint="eastAsia" w:ascii="宋体" w:hAnsi="宋体" w:eastAsia="宋体" w:cs="宋体"/>
          <w:sz w:val="18"/>
          <w:szCs w:val="18"/>
          <w:u w:val="single"/>
          <w:lang w:eastAsia="zh-CN"/>
        </w:rPr>
        <w:t xml:space="preserve">法律法规</w:t>
      </w:r>
      <w:r>
        <w:rPr>
          <w:rFonts w:hint="eastAsia" w:ascii="宋体" w:hAnsi="宋体" w:eastAsia="Times New Roman" w:cs="宋体"/>
          <w:sz w:val="18"/>
          <w:szCs w:val="18"/>
          <w:u w:val="single"/>
        </w:rPr>
        <w:t xml:space="preserve">规定必须由承包人完成的工程外；具体由发承双方根据建设内容确定</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u w:val="single"/>
        </w:rPr>
      </w:pPr>
      <w:r>
        <w:rPr>
          <w:rFonts w:hint="eastAsia" w:ascii="宋体" w:hAnsi="宋体" w:eastAsia="Times New Roman" w:cs="宋体"/>
          <w:color w:val="000000"/>
          <w:sz w:val="18"/>
          <w:szCs w:val="18"/>
        </w:rPr>
        <w:t xml:space="preserve">其他关于分包的约定：</w:t>
      </w:r>
      <w:r>
        <w:rPr>
          <w:rFonts w:hint="eastAsia" w:ascii="宋体" w:hAnsi="宋体" w:eastAsia="Times New Roman" w:cs="宋体"/>
          <w:color w:val="000000"/>
          <w:sz w:val="18"/>
          <w:szCs w:val="18"/>
          <w:u w:val="single"/>
        </w:rPr>
        <w:t xml:space="preserve">按通用条款执行</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3.5.4 分包合同价款</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关于分包合同价款支付的约定：</w:t>
      </w:r>
      <w:r>
        <w:rPr>
          <w:rFonts w:hint="eastAsia" w:ascii="宋体" w:hAnsi="宋体" w:eastAsia="Times New Roman" w:cs="宋体"/>
          <w:sz w:val="18"/>
          <w:szCs w:val="18"/>
          <w:u w:val="single"/>
        </w:rPr>
        <w:t xml:space="preserve">分包合同价款由承包人与分包人结算</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3.6 工程照管与成品、半成品保护</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rPr>
        <w:t xml:space="preserve">承包人负责照管工程及工程相关的材料、工程设备的起始时间：</w:t>
      </w:r>
      <w:r>
        <w:rPr>
          <w:rFonts w:hint="eastAsia" w:ascii="宋体" w:hAnsi="宋体" w:eastAsia="Times New Roman" w:cs="宋体"/>
          <w:sz w:val="18"/>
          <w:szCs w:val="18"/>
          <w:u w:val="single"/>
        </w:rPr>
        <w:t xml:space="preserve">按通用条款执行</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3.7 履约担保</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履约保证金应在采购合同签订前提交，履约保证金按采购合同总价的5%计取</w:t>
      </w:r>
      <w:r/>
    </w:p>
    <w:p>
      <w:pPr>
        <w:ind w:left="-420" w:right="-420" w:firstLine="420"/>
        <w:keepLines w:val="0"/>
        <w:keepNext w:val="0"/>
        <w:pageBreakBefore w:val="0"/>
        <w:spacing w:line="240" w:lineRule="exact"/>
        <w:rPr>
          <w:rFonts w:hint="default"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具体详见竞争性磋商文件要求</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履约保证金退还的条件：项目完工验收合格，出具完工证明及履约保证金收据申请退付；</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履约保证金退还时间：采购单位收到供应商退付申请后5个工作日内退还；</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420" w:right="-420" w:firstLine="420"/>
        <w:keepLines w:val="0"/>
        <w:keepNext w:val="0"/>
        <w:pageBreakBefore w:val="0"/>
        <w:spacing w:line="240" w:lineRule="exact"/>
        <w:rPr>
          <w:rFonts w:hint="default" w:ascii="宋体" w:hAnsi="宋体" w:eastAsia="宋体" w:cs="宋体"/>
          <w:color w:val="000000"/>
          <w:sz w:val="18"/>
          <w:szCs w:val="18"/>
        </w:rPr>
      </w:pPr>
      <w:r>
        <w:rPr>
          <w:rFonts w:hint="eastAsia" w:ascii="宋体" w:hAnsi="宋体" w:eastAsia="宋体" w:cs="宋体"/>
          <w:color w:val="000000"/>
          <w:sz w:val="18"/>
          <w:szCs w:val="18"/>
        </w:rPr>
        <w:t xml:space="preserve">农民工保证金按采购合同总价的2%计取，缴纳至发包人指定账户。</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4. 监理人</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4.1监理人的一般规定</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color w:val="000000"/>
          <w:sz w:val="18"/>
          <w:szCs w:val="18"/>
        </w:rPr>
        <w:t xml:space="preserve">关于监理人的监理内容：</w:t>
      </w:r>
      <w:r>
        <w:rPr>
          <w:rFonts w:hint="eastAsia" w:ascii="宋体" w:hAnsi="宋体" w:eastAsia="Times New Roman" w:cs="宋体"/>
          <w:sz w:val="18"/>
          <w:szCs w:val="18"/>
          <w:u w:val="single"/>
        </w:rPr>
        <w:t xml:space="preserve">承担全过程监理工作。包括工程进度、质量、造价控制，安全文明生产管理、合同管理，现场组织协调等；</w:t>
      </w:r>
      <w:r>
        <w:rPr>
          <w:rFonts w:hint="eastAsia" w:ascii="宋体" w:hAnsi="宋体" w:eastAsia="Times New Roman" w:cs="宋体"/>
          <w:sz w:val="18"/>
          <w:szCs w:val="18"/>
        </w:rPr>
        <w:t xml:space="preserve">。</w:t>
      </w:r>
      <w:r/>
    </w:p>
    <w:p>
      <w:pPr>
        <w:ind w:left="-420" w:right="-420" w:firstLine="420"/>
        <w:jc w:val="both"/>
        <w:keepLines w:val="0"/>
        <w:keepNext w:val="0"/>
        <w:pageBreakBefore w:val="0"/>
        <w:spacing w:before="0" w:beforeAutospacing="0" w:line="240" w:lineRule="exact"/>
        <w:widowControl w:val="off"/>
        <w:rPr>
          <w:rFonts w:hint="default" w:ascii="宋体" w:hAnsi="宋体" w:eastAsia="宋体" w:cs="宋体"/>
          <w:sz w:val="18"/>
          <w:szCs w:val="18"/>
          <w:u w:val="single"/>
        </w:rPr>
      </w:pPr>
      <w:r>
        <w:rPr>
          <w:rFonts w:hint="eastAsia" w:ascii="宋体" w:hAnsi="宋体" w:eastAsia="宋体" w:cs="宋体"/>
          <w:color w:val="000000"/>
          <w:sz w:val="18"/>
          <w:szCs w:val="18"/>
        </w:rPr>
        <w:t xml:space="preserve">关于监理人的监理权限：</w:t>
      </w:r>
      <w:r>
        <w:rPr>
          <w:rFonts w:hint="eastAsia" w:ascii="宋体" w:hAnsi="宋体" w:eastAsia="宋体" w:cs="宋体"/>
          <w:sz w:val="18"/>
          <w:szCs w:val="18"/>
          <w:u w:val="single"/>
        </w:rPr>
        <w:t xml:space="preserve">监理人应当根据发包人授权及法律规定，代表发包人对工程施工相关事项进行检查、查验、审核、验收，并签发相关指令，但监理人无权修改合同，且无权减轻或免除合同约定的承包人的</w:t>
      </w:r>
      <w:r>
        <w:rPr>
          <w:rFonts w:hint="eastAsia" w:ascii="宋体" w:hAnsi="宋体" w:eastAsia="宋体" w:cs="宋体"/>
          <w:sz w:val="18"/>
          <w:szCs w:val="18"/>
          <w:u w:val="single"/>
          <w:lang w:eastAsia="zh-CN"/>
        </w:rPr>
        <w:t xml:space="preserve">任何责任</w:t>
      </w:r>
      <w:r>
        <w:rPr>
          <w:rFonts w:hint="eastAsia" w:ascii="宋体" w:hAnsi="宋体" w:eastAsia="宋体" w:cs="宋体"/>
          <w:sz w:val="18"/>
          <w:szCs w:val="18"/>
          <w:u w:val="single"/>
        </w:rPr>
        <w:t xml:space="preserve">与义务；1就工程建设有关事项包括工程规模、设</w:t>
      </w:r>
      <w:r>
        <w:rPr>
          <w:rFonts w:hint="eastAsia" w:ascii="宋体" w:hAnsi="宋体" w:eastAsia="宋体" w:cs="宋体"/>
          <w:sz w:val="18"/>
          <w:szCs w:val="18"/>
          <w:u w:val="single"/>
        </w:rPr>
        <w:t xml:space="preserve">计标准、使用要求等，对发包人的建议权。2.对工程结构设计和其它专业设计中的技术问题，向设计单位提出建议，并向发包人提出书面报告。3.审批工程施工组织设计和技术方案，按照保质量、保工期、降低成本的原则向承包人提出建议，并书面向发包人提出书面报告。4.与工程建设有关的协作单位的组织协调的主持权，重要协调事项应事先向发包人报告。5.具有对工程使用的材料和施工质量的检验权。6.对工程施工进度的检查、监督权。7.对工程施工合同约定的工程单价价格范围内，具有工程款支付的审核和签认权。8.监理过程中如发现承包人工作不力，</w:t>
      </w:r>
      <w:r>
        <w:rPr>
          <w:rFonts w:hint="eastAsia" w:ascii="宋体" w:hAnsi="宋体" w:eastAsia="宋体" w:cs="宋体"/>
          <w:sz w:val="18"/>
          <w:szCs w:val="18"/>
          <w:u w:val="single"/>
          <w:lang w:eastAsia="zh-CN"/>
        </w:rPr>
        <w:t xml:space="preserve">可以</w:t>
      </w:r>
      <w:r>
        <w:rPr>
          <w:rFonts w:hint="eastAsia" w:ascii="宋体" w:hAnsi="宋体" w:eastAsia="宋体" w:cs="宋体"/>
          <w:sz w:val="18"/>
          <w:szCs w:val="18"/>
          <w:u w:val="single"/>
        </w:rPr>
        <w:t xml:space="preserve">提出要求承包人调换有关人员的建议。9.具体权限详见《建设工程委托监理合同》                。</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color w:val="000000"/>
          <w:sz w:val="18"/>
          <w:szCs w:val="18"/>
        </w:rPr>
        <w:t xml:space="preserve">关于监理人在施工现场的办公场所、生活场所的提供和费用承担的约定</w:t>
      </w:r>
      <w:r>
        <w:rPr>
          <w:rFonts w:hint="eastAsia" w:ascii="宋体" w:hAnsi="宋体" w:eastAsia="Times New Roman" w:cs="宋体"/>
          <w:sz w:val="18"/>
          <w:szCs w:val="18"/>
        </w:rPr>
        <w:t xml:space="preserve">：</w:t>
      </w:r>
      <w:r>
        <w:rPr>
          <w:rFonts w:hint="eastAsia" w:ascii="宋体" w:hAnsi="宋体" w:eastAsia="Times New Roman" w:cs="宋体"/>
          <w:sz w:val="18"/>
          <w:szCs w:val="18"/>
          <w:u w:val="single"/>
        </w:rPr>
        <w:t xml:space="preserve">监理人在施工现场的办公场所、生活场所，以及发生费用由监理人承担</w:t>
      </w:r>
      <w:r>
        <w:rPr>
          <w:rFonts w:hint="eastAsia" w:ascii="宋体" w:hAnsi="宋体" w:eastAsia="Times New Roman" w:cs="宋体"/>
          <w:sz w:val="18"/>
          <w:szCs w:val="18"/>
        </w:rPr>
        <w:t xml:space="preserve">。</w:t>
      </w:r>
      <w:r/>
    </w:p>
    <w:p>
      <w:pPr>
        <w:ind w:left="-420" w:right="-420" w:firstLine="420"/>
        <w:jc w:val="both"/>
        <w:keepLines w:val="0"/>
        <w:keepNext w:val="0"/>
        <w:pageBreakBefore w:val="0"/>
        <w:spacing w:before="0" w:beforeAutospacing="0" w:line="240" w:lineRule="exact"/>
        <w:widowControl w:val="off"/>
        <w:rPr>
          <w:rFonts w:hint="default" w:ascii="宋体" w:hAnsi="宋体" w:eastAsia="宋体" w:cs="宋体"/>
          <w:sz w:val="18"/>
          <w:szCs w:val="18"/>
        </w:rPr>
      </w:pPr>
      <w:r>
        <w:rPr>
          <w:rFonts w:hint="eastAsia" w:ascii="宋体" w:hAnsi="宋体" w:eastAsia="宋体" w:cs="宋体"/>
          <w:sz w:val="18"/>
          <w:szCs w:val="18"/>
        </w:rPr>
        <w:t xml:space="preserve">4.2监理人员</w:t>
      </w:r>
      <w:r/>
    </w:p>
    <w:p>
      <w:pPr>
        <w:ind w:left="-420" w:right="-420" w:firstLine="420"/>
        <w:jc w:val="both"/>
        <w:keepLines w:val="0"/>
        <w:keepNext w:val="0"/>
        <w:pageBreakBefore w:val="0"/>
        <w:spacing w:before="0" w:beforeAutospacing="0" w:line="240" w:lineRule="exact"/>
        <w:widowControl w:val="off"/>
        <w:rPr>
          <w:rFonts w:hint="default" w:ascii="宋体" w:hAnsi="宋体" w:eastAsia="宋体" w:cs="宋体"/>
          <w:sz w:val="18"/>
          <w:szCs w:val="18"/>
          <w:u w:val="single"/>
          <w:lang w:val="en-US" w:eastAsia="zh-CN"/>
        </w:rPr>
      </w:pPr>
      <w:r>
        <w:rPr>
          <w:rFonts w:hint="eastAsia" w:ascii="宋体" w:hAnsi="宋体" w:eastAsia="宋体" w:cs="宋体"/>
          <w:sz w:val="18"/>
          <w:szCs w:val="18"/>
        </w:rPr>
        <w:t xml:space="preserve">总监理工程师：</w:t>
      </w:r>
      <w:r>
        <w:rPr>
          <w:rFonts w:hint="eastAsia" w:ascii="宋体" w:hAnsi="宋体" w:eastAsia="宋体" w:cs="宋体"/>
          <w:sz w:val="18"/>
          <w:szCs w:val="18"/>
          <w:u w:val="single"/>
          <w:lang w:val="en-US" w:eastAsia="zh-CN"/>
        </w:rPr>
        <w:t xml:space="preserve">             </w:t>
      </w:r>
      <w:r>
        <w:rPr>
          <w:rFonts w:hint="eastAsia" w:ascii="宋体" w:hAnsi="宋体" w:eastAsia="宋体" w:cs="宋体"/>
          <w:sz w:val="18"/>
          <w:szCs w:val="18"/>
          <w:u w:val="none"/>
          <w:lang w:val="en-US" w:eastAsia="zh-CN"/>
        </w:rPr>
        <w:t xml:space="preserve">；</w:t>
      </w:r>
      <w:r/>
    </w:p>
    <w:p>
      <w:pPr>
        <w:ind w:left="-420" w:right="-420" w:firstLine="420"/>
        <w:jc w:val="both"/>
        <w:keepLines w:val="0"/>
        <w:keepNext w:val="0"/>
        <w:pageBreakBefore w:val="0"/>
        <w:spacing w:before="0" w:beforeAutospacing="0" w:line="240" w:lineRule="exact"/>
        <w:widowControl w:val="off"/>
        <w:rPr>
          <w:rFonts w:hint="default" w:ascii="宋体" w:hAnsi="宋体" w:eastAsia="宋体" w:cs="宋体"/>
          <w:sz w:val="18"/>
          <w:szCs w:val="18"/>
        </w:rPr>
      </w:pPr>
      <w:r>
        <w:rPr>
          <w:rFonts w:hint="eastAsia" w:ascii="宋体" w:hAnsi="宋体" w:eastAsia="宋体" w:cs="宋体"/>
          <w:sz w:val="18"/>
          <w:szCs w:val="18"/>
        </w:rPr>
        <w:t xml:space="preserve">姓    名：</w:t>
      </w:r>
      <w:r>
        <w:rPr>
          <w:rFonts w:hint="eastAsia" w:ascii="宋体" w:hAnsi="宋体" w:eastAsia="宋体" w:cs="宋体"/>
          <w:sz w:val="18"/>
          <w:szCs w:val="18"/>
          <w:u w:val="single"/>
          <w:lang w:val="en-US" w:eastAsia="zh-CN"/>
        </w:rPr>
        <w:t xml:space="preserve">                 </w:t>
      </w:r>
      <w:r>
        <w:rPr>
          <w:rFonts w:hint="eastAsia" w:ascii="宋体" w:hAnsi="宋体" w:eastAsia="宋体" w:cs="宋体"/>
          <w:sz w:val="18"/>
          <w:szCs w:val="18"/>
        </w:rPr>
        <w:t xml:space="preserve">；</w:t>
      </w:r>
      <w:r/>
    </w:p>
    <w:p>
      <w:pPr>
        <w:ind w:left="-420" w:right="-420" w:firstLine="420"/>
        <w:jc w:val="both"/>
        <w:keepLines w:val="0"/>
        <w:keepNext w:val="0"/>
        <w:pageBreakBefore w:val="0"/>
        <w:spacing w:before="0" w:beforeAutospacing="0" w:line="240" w:lineRule="exact"/>
        <w:widowControl w:val="off"/>
        <w:rPr>
          <w:rFonts w:hint="default" w:ascii="宋体" w:hAnsi="宋体" w:eastAsia="宋体" w:cs="宋体"/>
          <w:sz w:val="18"/>
          <w:szCs w:val="18"/>
        </w:rPr>
      </w:pPr>
      <w:r>
        <w:rPr>
          <w:rFonts w:hint="eastAsia" w:ascii="宋体" w:hAnsi="宋体" w:eastAsia="宋体" w:cs="宋体"/>
          <w:sz w:val="18"/>
          <w:szCs w:val="18"/>
        </w:rPr>
        <w:t xml:space="preserve">职    务：</w:t>
      </w:r>
      <w:r>
        <w:rPr>
          <w:rFonts w:hint="eastAsia" w:ascii="宋体" w:hAnsi="宋体" w:eastAsia="宋体" w:cs="宋体"/>
          <w:sz w:val="18"/>
          <w:szCs w:val="18"/>
          <w:u w:val="single"/>
          <w:lang w:val="en-US" w:eastAsia="zh-CN"/>
        </w:rPr>
        <w:t xml:space="preserve">                 </w:t>
      </w:r>
      <w:r>
        <w:rPr>
          <w:rFonts w:hint="eastAsia" w:ascii="宋体" w:hAnsi="宋体" w:eastAsia="宋体" w:cs="宋体"/>
          <w:sz w:val="18"/>
          <w:szCs w:val="18"/>
        </w:rPr>
        <w:t xml:space="preserve">；</w:t>
      </w:r>
      <w:r/>
    </w:p>
    <w:p>
      <w:pPr>
        <w:ind w:right="-420"/>
        <w:jc w:val="both"/>
        <w:keepLines w:val="0"/>
        <w:keepNext w:val="0"/>
        <w:pageBreakBefore w:val="0"/>
        <w:spacing w:before="0" w:beforeAutospacing="0" w:line="240" w:lineRule="exact"/>
        <w:widowControl w:val="off"/>
        <w:rPr>
          <w:rFonts w:hint="default" w:ascii="宋体" w:hAnsi="宋体" w:eastAsia="宋体" w:cs="宋体"/>
          <w:sz w:val="18"/>
          <w:szCs w:val="18"/>
        </w:rPr>
      </w:pPr>
      <w:r>
        <w:rPr>
          <w:rFonts w:hint="eastAsia" w:ascii="宋体" w:hAnsi="宋体" w:eastAsia="宋体" w:cs="宋体"/>
          <w:sz w:val="18"/>
          <w:szCs w:val="18"/>
        </w:rPr>
        <w:t xml:space="preserve">监理工程师执业资格证书号：</w:t>
      </w:r>
      <w:r>
        <w:rPr>
          <w:rFonts w:hint="eastAsia" w:ascii="宋体" w:hAnsi="宋体" w:eastAsia="宋体" w:cs="宋体"/>
          <w:sz w:val="18"/>
          <w:szCs w:val="18"/>
          <w:u w:val="single"/>
          <w:lang w:val="en-US" w:eastAsia="zh-CN"/>
        </w:rPr>
        <w:t xml:space="preserve">        </w:t>
      </w:r>
      <w:r>
        <w:rPr>
          <w:rFonts w:hint="eastAsia" w:ascii="宋体" w:hAnsi="宋体" w:eastAsia="宋体" w:cs="宋体"/>
          <w:sz w:val="18"/>
          <w:szCs w:val="18"/>
        </w:rPr>
        <w:t xml:space="preserve">； </w:t>
      </w:r>
      <w:r/>
    </w:p>
    <w:p>
      <w:pPr>
        <w:ind w:right="-420"/>
        <w:jc w:val="both"/>
        <w:keepLines w:val="0"/>
        <w:keepNext w:val="0"/>
        <w:pageBreakBefore w:val="0"/>
        <w:spacing w:before="0" w:beforeAutospacing="0" w:line="240" w:lineRule="exact"/>
        <w:widowControl w:val="off"/>
        <w:rPr>
          <w:rFonts w:hint="default" w:ascii="宋体" w:hAnsi="宋体" w:eastAsia="宋体" w:cs="宋体"/>
          <w:sz w:val="18"/>
          <w:szCs w:val="18"/>
        </w:rPr>
      </w:pPr>
      <w:r>
        <w:rPr>
          <w:rFonts w:hint="eastAsia" w:ascii="宋体" w:hAnsi="宋体" w:eastAsia="宋体" w:cs="宋体"/>
          <w:sz w:val="18"/>
          <w:szCs w:val="18"/>
        </w:rPr>
        <w:t xml:space="preserve">联系电话：</w:t>
      </w:r>
      <w:r>
        <w:rPr>
          <w:rFonts w:hint="eastAsia" w:ascii="宋体" w:hAnsi="宋体" w:eastAsia="宋体" w:cs="宋体"/>
          <w:sz w:val="18"/>
          <w:szCs w:val="18"/>
          <w:u w:val="single"/>
          <w:lang w:val="en-US" w:eastAsia="zh-CN"/>
        </w:rPr>
        <w:t xml:space="preserve">             </w:t>
      </w:r>
      <w:r>
        <w:rPr>
          <w:rFonts w:hint="eastAsia" w:ascii="宋体" w:hAnsi="宋体" w:eastAsia="宋体" w:cs="宋体"/>
          <w:sz w:val="18"/>
          <w:szCs w:val="18"/>
        </w:rPr>
        <w:t xml:space="preserve">；</w:t>
      </w:r>
      <w:r/>
    </w:p>
    <w:p>
      <w:pPr>
        <w:ind w:left="-420" w:right="-420" w:firstLine="420"/>
        <w:jc w:val="both"/>
        <w:keepLines w:val="0"/>
        <w:keepNext w:val="0"/>
        <w:pageBreakBefore w:val="0"/>
        <w:spacing w:before="0" w:beforeAutospacing="0" w:line="240" w:lineRule="exact"/>
        <w:widowControl w:val="off"/>
        <w:rPr>
          <w:rFonts w:hint="default" w:ascii="宋体" w:hAnsi="宋体" w:eastAsia="宋体" w:cs="宋体"/>
          <w:sz w:val="18"/>
          <w:szCs w:val="18"/>
        </w:rPr>
      </w:pPr>
      <w:r>
        <w:rPr>
          <w:rFonts w:hint="eastAsia" w:ascii="宋体" w:hAnsi="宋体" w:eastAsia="宋体" w:cs="宋体"/>
          <w:sz w:val="18"/>
          <w:szCs w:val="18"/>
        </w:rPr>
        <w:t xml:space="preserve">电子信箱：</w:t>
      </w:r>
      <w:r>
        <w:rPr>
          <w:rFonts w:hint="eastAsia" w:ascii="宋体" w:hAnsi="宋体" w:eastAsia="宋体" w:cs="宋体"/>
          <w:sz w:val="18"/>
          <w:szCs w:val="18"/>
          <w:u w:val="single"/>
          <w:lang w:val="en-US" w:eastAsia="zh-CN"/>
        </w:rPr>
        <w:t xml:space="preserve">             </w:t>
      </w:r>
      <w:r>
        <w:rPr>
          <w:rFonts w:hint="eastAsia" w:ascii="宋体" w:hAnsi="宋体" w:eastAsia="宋体" w:cs="宋体"/>
          <w:sz w:val="18"/>
          <w:szCs w:val="18"/>
        </w:rPr>
        <w:t xml:space="preserve">；</w:t>
      </w:r>
      <w:r/>
    </w:p>
    <w:p>
      <w:pPr>
        <w:ind w:left="-420" w:right="-420" w:firstLine="420"/>
        <w:jc w:val="both"/>
        <w:keepLines w:val="0"/>
        <w:keepNext w:val="0"/>
        <w:pageBreakBefore w:val="0"/>
        <w:spacing w:before="0" w:beforeAutospacing="0" w:line="240" w:lineRule="exact"/>
        <w:widowControl w:val="off"/>
        <w:rPr>
          <w:rFonts w:hint="default" w:ascii="宋体" w:hAnsi="宋体" w:eastAsia="宋体" w:cs="宋体"/>
          <w:sz w:val="18"/>
          <w:szCs w:val="18"/>
        </w:rPr>
      </w:pPr>
      <w:r>
        <w:rPr>
          <w:rFonts w:hint="eastAsia" w:ascii="宋体" w:hAnsi="宋体" w:eastAsia="宋体" w:cs="宋体"/>
          <w:sz w:val="18"/>
          <w:szCs w:val="18"/>
        </w:rPr>
        <w:t xml:space="preserve">通信地址：</w:t>
      </w:r>
      <w:r>
        <w:rPr>
          <w:rFonts w:hint="eastAsia" w:ascii="宋体" w:hAnsi="宋体" w:eastAsia="宋体" w:cs="宋体"/>
          <w:sz w:val="18"/>
          <w:szCs w:val="18"/>
          <w:u w:val="single"/>
          <w:lang w:val="en-US" w:eastAsia="zh-CN"/>
        </w:rPr>
        <w:t xml:space="preserve">             </w:t>
      </w:r>
      <w:r>
        <w:rPr>
          <w:rFonts w:hint="eastAsia" w:ascii="宋体" w:hAnsi="宋体" w:eastAsia="宋体" w:cs="宋体"/>
          <w:sz w:val="18"/>
          <w:szCs w:val="18"/>
        </w:rPr>
        <w:t xml:space="preserve">；</w:t>
      </w:r>
      <w:r/>
    </w:p>
    <w:p>
      <w:pPr>
        <w:ind w:left="-420" w:right="-420" w:firstLine="420"/>
        <w:jc w:val="both"/>
        <w:keepLines w:val="0"/>
        <w:keepNext w:val="0"/>
        <w:pageBreakBefore w:val="0"/>
        <w:spacing w:before="0" w:beforeAutospacing="0" w:line="240" w:lineRule="exact"/>
        <w:widowControl w:val="off"/>
        <w:rPr>
          <w:rFonts w:hint="default" w:ascii="宋体" w:hAnsi="宋体" w:eastAsia="宋体" w:cs="宋体"/>
          <w:color w:val="ff0000"/>
          <w:sz w:val="18"/>
          <w:szCs w:val="18"/>
        </w:rPr>
      </w:pPr>
      <w:r>
        <w:rPr>
          <w:rFonts w:hint="eastAsia" w:ascii="宋体" w:hAnsi="宋体" w:eastAsia="宋体" w:cs="宋体"/>
          <w:sz w:val="18"/>
          <w:szCs w:val="18"/>
        </w:rPr>
        <w:t xml:space="preserve">关于监理人的其他约定：</w:t>
      </w:r>
      <w:r>
        <w:rPr>
          <w:rFonts w:hint="eastAsia" w:ascii="宋体" w:hAnsi="宋体" w:eastAsia="宋体" w:cs="宋体"/>
          <w:sz w:val="18"/>
          <w:szCs w:val="18"/>
          <w:u w:val="single"/>
        </w:rPr>
        <w:t xml:space="preserve">（1）发包人将本工程施工监理合同复印件在本合同签署后14天内交给承包人，承包人必须在收到本工程施工监理合同复印件后7天内将合同中监理对承包人的管理工作等条款的意见或看法以书面形式提供发包人，逾期将视为认可。（2）承包人在施工过程中必须配合监理单位做好项目管理工作 </w:t>
      </w:r>
      <w:r>
        <w:rPr>
          <w:rFonts w:hint="eastAsia" w:ascii="宋体" w:hAnsi="宋体" w:eastAsia="宋体"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4.4 商定或确定</w:t>
      </w:r>
      <w:r/>
    </w:p>
    <w:p>
      <w:pPr>
        <w:ind w:left="-420" w:right="-420" w:firstLine="420"/>
        <w:jc w:val="left"/>
        <w:keepLines w:val="0"/>
        <w:keepNext w:val="0"/>
        <w:pageBreakBefore w:val="0"/>
        <w:spacing w:before="0" w:beforeAutospacing="0" w:line="240" w:lineRule="exact"/>
        <w:widowControl w:val="off"/>
        <w:rPr>
          <w:rFonts w:hint="default" w:ascii="宋体" w:hAnsi="宋体" w:eastAsia="宋体" w:cs="宋体"/>
          <w:sz w:val="18"/>
          <w:szCs w:val="18"/>
        </w:rPr>
      </w:pPr>
      <w:r>
        <w:rPr>
          <w:rFonts w:hint="eastAsia" w:ascii="宋体" w:hAnsi="宋体" w:eastAsia="宋体" w:cs="宋体"/>
          <w:sz w:val="18"/>
          <w:szCs w:val="18"/>
        </w:rPr>
        <w:t xml:space="preserve">在发包人和承包人不能通过协商达成一致意见时，发包人授权监理人对以下事项进行确定：</w:t>
      </w:r>
      <w:r>
        <w:rPr>
          <w:rFonts w:hint="eastAsia" w:ascii="宋体" w:hAnsi="宋体" w:eastAsia="宋体" w:cs="宋体"/>
          <w:sz w:val="18"/>
          <w:szCs w:val="18"/>
          <w:u w:val="single"/>
        </w:rPr>
        <w:t xml:space="preserve">视具体事项决定是否需要合同当事人进行商定或确定，按通用条款执行</w:t>
      </w:r>
      <w:r>
        <w:rPr>
          <w:rFonts w:hint="eastAsia" w:ascii="宋体" w:hAnsi="宋体" w:eastAsia="宋体"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5. 工程质量</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5.1 质量要求</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5.1.1 特殊质量标准和要求：</w:t>
      </w:r>
      <w:r>
        <w:rPr>
          <w:rFonts w:hint="eastAsia" w:ascii="宋体" w:hAnsi="宋体" w:eastAsia="Times New Roman" w:cs="宋体"/>
          <w:sz w:val="18"/>
          <w:szCs w:val="18"/>
          <w:u w:val="single"/>
        </w:rPr>
        <w:t xml:space="preserve">根据工程建设内容确定，当各个标准有不一致之处，以发包人选定的较高标准为准 </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关于工程奖项的约定：</w:t>
      </w:r>
      <w:r>
        <w:rPr>
          <w:rFonts w:hint="eastAsia" w:ascii="宋体" w:hAnsi="宋体" w:eastAsia="Times New Roman" w:cs="宋体"/>
          <w:sz w:val="18"/>
          <w:szCs w:val="18"/>
          <w:u w:val="single"/>
        </w:rPr>
        <w:t xml:space="preserve">无约定</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5.3 隐蔽工程检查</w:t>
      </w:r>
      <w:r/>
    </w:p>
    <w:p>
      <w:pPr>
        <w:ind w:right="-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5.3.2承包人提前通知监理人隐蔽工程检查的期限的约定：</w:t>
      </w:r>
      <w:r>
        <w:rPr>
          <w:rFonts w:hint="eastAsia" w:ascii="宋体" w:hAnsi="宋体" w:eastAsia="Times New Roman" w:cs="宋体"/>
          <w:sz w:val="18"/>
          <w:szCs w:val="18"/>
          <w:u w:val="single"/>
        </w:rPr>
        <w:t xml:space="preserve">按通用条款执行</w:t>
      </w:r>
      <w:r>
        <w:rPr>
          <w:rFonts w:hint="eastAsia" w:ascii="宋体" w:hAnsi="宋体" w:eastAsia="Times New Roman" w:cs="宋体"/>
          <w:sz w:val="18"/>
          <w:szCs w:val="18"/>
        </w:rPr>
        <w:t xml:space="preserve">。监理人不能按时进行检查时，应提前</w:t>
      </w:r>
      <w:r>
        <w:rPr>
          <w:rFonts w:hint="eastAsia" w:ascii="宋体" w:hAnsi="宋体" w:eastAsia="Times New Roman" w:cs="宋体"/>
          <w:sz w:val="18"/>
          <w:szCs w:val="18"/>
          <w:u w:val="single"/>
        </w:rPr>
        <w:t xml:space="preserve">24</w:t>
      </w:r>
      <w:r>
        <w:rPr>
          <w:rFonts w:hint="eastAsia" w:ascii="宋体" w:hAnsi="宋体" w:eastAsia="Times New Roman" w:cs="宋体"/>
          <w:sz w:val="18"/>
          <w:szCs w:val="18"/>
        </w:rPr>
        <w:t xml:space="preserve">小时提交书面延期要求。关于延期最长不得超过</w:t>
      </w:r>
      <w:r>
        <w:rPr>
          <w:rFonts w:hint="eastAsia" w:ascii="宋体" w:hAnsi="宋体" w:eastAsia="Times New Roman" w:cs="宋体"/>
          <w:sz w:val="18"/>
          <w:szCs w:val="18"/>
          <w:u w:val="single"/>
        </w:rPr>
        <w:t xml:space="preserve"> 48</w:t>
      </w:r>
      <w:r>
        <w:rPr>
          <w:rFonts w:hint="eastAsia" w:ascii="宋体" w:hAnsi="宋体" w:eastAsia="Times New Roman" w:cs="宋体"/>
          <w:sz w:val="18"/>
          <w:szCs w:val="18"/>
        </w:rPr>
        <w:t xml:space="preserve">小时。</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6. 安全文明施工与环境保护</w:t>
      </w:r>
      <w:r/>
    </w:p>
    <w:p>
      <w:pPr>
        <w:ind w:left="-420" w:right="-420" w:firstLine="420"/>
        <w:keepLines w:val="0"/>
        <w:keepNext w:val="0"/>
        <w:pageBreakBefore w:val="0"/>
        <w:spacing w:line="240" w:lineRule="exact"/>
        <w:rPr>
          <w:rFonts w:hint="default" w:ascii="宋体" w:hAnsi="宋体" w:eastAsia="Times New Roman" w:cs="宋体"/>
          <w:color w:val="00b050"/>
          <w:sz w:val="18"/>
          <w:szCs w:val="18"/>
        </w:rPr>
      </w:pPr>
      <w:r>
        <w:rPr>
          <w:rFonts w:hint="eastAsia" w:ascii="宋体" w:hAnsi="宋体" w:eastAsia="Times New Roman" w:cs="宋体"/>
          <w:sz w:val="18"/>
          <w:szCs w:val="18"/>
        </w:rPr>
        <w:t xml:space="preserve">6.1安全文明施工</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6.1.1 项目安全生产的达标目标及相应事项的约定：</w:t>
      </w:r>
      <w:r>
        <w:rPr>
          <w:rFonts w:hint="eastAsia" w:ascii="宋体" w:hAnsi="宋体" w:eastAsia="Times New Roman" w:cs="宋体"/>
          <w:sz w:val="18"/>
          <w:szCs w:val="18"/>
          <w:u w:val="single"/>
        </w:rPr>
        <w:t xml:space="preserve">合同履行期间，承包人应当遵守国家和工程所在地有关安全生产的要求，并承担相应费用；承包人负责本工程范围内的施工安全措施，安全措施不到位引起的相关安全事宜由承包人全部承担</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6.1.4 关于治安保卫的特别约定：</w:t>
      </w:r>
      <w:r>
        <w:rPr>
          <w:rFonts w:hint="eastAsia" w:ascii="宋体" w:hAnsi="宋体" w:eastAsia="Times New Roman" w:cs="宋体"/>
          <w:sz w:val="18"/>
          <w:szCs w:val="18"/>
          <w:u w:val="single"/>
        </w:rPr>
        <w:t xml:space="preserve">承包人负责并承担相应费用</w:t>
      </w:r>
      <w:r>
        <w:rPr>
          <w:rFonts w:hint="eastAsia" w:ascii="宋体" w:hAnsi="宋体" w:eastAsia="宋体" w:cs="宋体"/>
          <w:sz w:val="18"/>
          <w:szCs w:val="18"/>
          <w:u w:val="single"/>
          <w:lang w:eastAsia="zh-CN"/>
        </w:rPr>
        <w:t xml:space="preserve">，在</w:t>
      </w:r>
      <w:r>
        <w:rPr>
          <w:rFonts w:hint="eastAsia" w:ascii="宋体" w:hAnsi="宋体" w:eastAsia="Times New Roman" w:cs="宋体"/>
          <w:sz w:val="18"/>
          <w:szCs w:val="18"/>
          <w:u w:val="single"/>
        </w:rPr>
        <w:t xml:space="preserve">施工现场建立治安管理机构，统一管理施工场地的治安保卫事项，</w:t>
      </w:r>
      <w:r>
        <w:rPr>
          <w:rFonts w:hint="eastAsia" w:ascii="宋体" w:hAnsi="宋体" w:eastAsia="宋体" w:cs="宋体"/>
          <w:sz w:val="18"/>
          <w:szCs w:val="18"/>
          <w:u w:val="single"/>
          <w:lang w:eastAsia="zh-CN"/>
        </w:rPr>
        <w:t xml:space="preserve">履行</w:t>
      </w:r>
      <w:r>
        <w:rPr>
          <w:rFonts w:hint="eastAsia" w:ascii="宋体" w:hAnsi="宋体" w:eastAsia="Times New Roman" w:cs="宋体"/>
          <w:sz w:val="18"/>
          <w:szCs w:val="18"/>
          <w:u w:val="single"/>
        </w:rPr>
        <w:t xml:space="preserve">治安保卫职责</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关于编制施工场地治安管理计划的约定：</w:t>
      </w:r>
      <w:r>
        <w:rPr>
          <w:rFonts w:hint="eastAsia" w:ascii="宋体" w:hAnsi="宋体" w:eastAsia="Times New Roman" w:cs="宋体"/>
          <w:sz w:val="18"/>
          <w:szCs w:val="18"/>
          <w:u w:val="single"/>
        </w:rPr>
        <w:t xml:space="preserve"> 由承包人负责并承担相应费用，编制施工场地治安管理计划，</w:t>
      </w:r>
      <w:r>
        <w:rPr>
          <w:rFonts w:hint="eastAsia" w:ascii="宋体" w:hAnsi="宋体" w:eastAsia="宋体" w:cs="宋体"/>
          <w:sz w:val="18"/>
          <w:szCs w:val="18"/>
          <w:u w:val="single"/>
          <w:lang w:eastAsia="zh-CN"/>
        </w:rPr>
        <w:t xml:space="preserve">制定</w:t>
      </w:r>
      <w:r>
        <w:rPr>
          <w:rFonts w:hint="eastAsia" w:ascii="宋体" w:hAnsi="宋体" w:eastAsia="Times New Roman" w:cs="宋体"/>
          <w:sz w:val="18"/>
          <w:szCs w:val="18"/>
          <w:u w:val="single"/>
        </w:rPr>
        <w:t xml:space="preserve">应对突发治安事件的紧急预案；施工现场的所有范围均</w:t>
      </w:r>
      <w:r>
        <w:rPr>
          <w:rFonts w:hint="eastAsia" w:ascii="宋体" w:hAnsi="宋体" w:eastAsia="宋体" w:cs="宋体"/>
          <w:sz w:val="18"/>
          <w:szCs w:val="18"/>
          <w:u w:val="single"/>
          <w:lang w:eastAsia="zh-CN"/>
        </w:rPr>
        <w:t xml:space="preserve">由</w:t>
      </w:r>
      <w:r>
        <w:rPr>
          <w:rFonts w:hint="eastAsia" w:ascii="宋体" w:hAnsi="宋体" w:eastAsia="Times New Roman" w:cs="宋体"/>
          <w:sz w:val="18"/>
          <w:szCs w:val="18"/>
          <w:u w:val="single"/>
        </w:rPr>
        <w:t xml:space="preserve">承包人承担保安责任，制定保安制度，责任制度，报告制度，在进场后5日内，报送发包人审核、备案，发生安全事故和其他影响正常经营及工作的事件立即向发包人报告，否则发包人有权处以每次10000元违约金</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6.1.5 文明施工</w:t>
      </w:r>
      <w:r/>
    </w:p>
    <w:p>
      <w:pPr>
        <w:ind w:left="-420" w:right="-420" w:firstLine="420"/>
        <w:keepLines w:val="0"/>
        <w:keepNext w:val="0"/>
        <w:pageBreakBefore w:val="0"/>
        <w:spacing w:line="240" w:lineRule="exact"/>
        <w:rPr>
          <w:rFonts w:hint="default" w:ascii="宋体" w:hAnsi="宋体" w:eastAsia="Times New Roman" w:cs="宋体"/>
          <w:color w:val="00b050"/>
          <w:sz w:val="18"/>
          <w:szCs w:val="18"/>
        </w:rPr>
      </w:pPr>
      <w:r>
        <w:rPr>
          <w:rFonts w:hint="eastAsia" w:ascii="宋体" w:hAnsi="宋体" w:eastAsia="Times New Roman" w:cs="宋体"/>
          <w:sz w:val="18"/>
          <w:szCs w:val="18"/>
        </w:rPr>
        <w:t xml:space="preserve">合同当事人对文明施工的要求：</w:t>
      </w:r>
      <w:r>
        <w:rPr>
          <w:rFonts w:hint="eastAsia" w:ascii="宋体" w:hAnsi="宋体" w:eastAsia="Times New Roman" w:cs="宋体"/>
          <w:sz w:val="18"/>
          <w:szCs w:val="18"/>
          <w:u w:val="single"/>
        </w:rPr>
        <w:t xml:space="preserve">合同履行期间，承包人应当遵守国家和工程所在地有关文明施工的要求，并承担相应费用；不符合文明施工要求、造成行政主管部门处罚或停工的，所有损失由承包人承担</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6.1.6 关于安全文明施工费支付比例和支付期限的约定：</w:t>
      </w:r>
      <w:r>
        <w:rPr>
          <w:rFonts w:hint="eastAsia" w:ascii="宋体" w:hAnsi="宋体" w:eastAsia="Times New Roman" w:cs="宋体"/>
          <w:sz w:val="18"/>
          <w:szCs w:val="18"/>
          <w:u w:val="single"/>
        </w:rPr>
        <w:t xml:space="preserve">已含在投标报价及签约合同价中，按照合同约定付款节点进行支付</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7. 工期和进度</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7.1 施工组织设计</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7.1.2 施工组织设计的提交和修改</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承包人提交详细施工组织设计的期限的约定：</w:t>
      </w:r>
      <w:r>
        <w:rPr>
          <w:rFonts w:hint="eastAsia" w:ascii="宋体" w:hAnsi="宋体" w:eastAsia="Times New Roman" w:cs="宋体"/>
          <w:sz w:val="18"/>
          <w:szCs w:val="18"/>
          <w:u w:val="single"/>
        </w:rPr>
        <w:t xml:space="preserve">按通用条款执行</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发包人和监理人在收到详细的施工组织设计后确认或提出修改意见的期限：</w:t>
      </w:r>
      <w:r>
        <w:rPr>
          <w:rFonts w:hint="eastAsia" w:ascii="宋体" w:hAnsi="宋体" w:eastAsia="Times New Roman" w:cs="宋体"/>
          <w:sz w:val="18"/>
          <w:szCs w:val="18"/>
          <w:u w:val="single"/>
        </w:rPr>
        <w:t xml:space="preserve">按通用条款执行</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7.2 施工进度计划</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7.2.2 施工进度计划的修订</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发包人和监理人在收到修订的施工进度计划后确认或提出修改意见的期限：</w:t>
      </w:r>
      <w:r>
        <w:rPr>
          <w:rFonts w:hint="eastAsia" w:ascii="宋体" w:hAnsi="宋体" w:eastAsia="Times New Roman" w:cs="宋体"/>
          <w:sz w:val="18"/>
          <w:szCs w:val="18"/>
          <w:u w:val="single"/>
        </w:rPr>
        <w:t xml:space="preserve">按通用条款执行</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7.3 开工</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7.3.1 开工准备</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rPr>
        <w:t xml:space="preserve">关于承包人提交工程开工报审表的期限：</w:t>
      </w:r>
      <w:r>
        <w:rPr>
          <w:rFonts w:hint="eastAsia" w:ascii="宋体" w:hAnsi="宋体" w:eastAsia="Times New Roman" w:cs="宋体"/>
          <w:sz w:val="18"/>
          <w:szCs w:val="18"/>
          <w:u w:val="single"/>
        </w:rPr>
        <w:t xml:space="preserve">按通用条款执行</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关于发包人应完成的其他开工准备工作及期限：</w:t>
      </w:r>
      <w:r>
        <w:rPr>
          <w:rFonts w:hint="eastAsia" w:ascii="宋体" w:hAnsi="宋体" w:eastAsia="Times New Roman" w:cs="宋体"/>
          <w:sz w:val="18"/>
          <w:szCs w:val="18"/>
          <w:u w:val="single"/>
        </w:rPr>
        <w:t xml:space="preserve">按施工现场具体情</w:t>
      </w:r>
      <w:r>
        <w:rPr>
          <w:rFonts w:hint="eastAsia" w:ascii="宋体" w:hAnsi="宋体" w:eastAsia="宋体" w:cs="宋体"/>
          <w:sz w:val="18"/>
          <w:szCs w:val="18"/>
          <w:u w:val="single"/>
          <w:lang w:eastAsia="zh-CN"/>
        </w:rPr>
        <w:t xml:space="preserve">况确</w:t>
      </w:r>
      <w:r>
        <w:rPr>
          <w:rFonts w:hint="eastAsia" w:ascii="宋体" w:hAnsi="宋体" w:eastAsia="Times New Roman" w:cs="宋体"/>
          <w:sz w:val="18"/>
          <w:szCs w:val="18"/>
          <w:u w:val="single"/>
        </w:rPr>
        <w:t xml:space="preserve">定</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关于承包人应完成的其他开工准备工作及期限：</w:t>
      </w:r>
      <w:r>
        <w:rPr>
          <w:rFonts w:hint="eastAsia" w:ascii="宋体" w:hAnsi="宋体" w:eastAsia="Times New Roman" w:cs="宋体"/>
          <w:sz w:val="18"/>
          <w:szCs w:val="18"/>
          <w:u w:val="single"/>
        </w:rPr>
        <w:t xml:space="preserve">开工7日前，承包人需在现场放线，并配合专业测量单位的复核。承包人应积极配合专业测量单位的复核，并根据复核结果校正放线点位，并对校正后点位加强保护。复核后出现放线错误，一切责任由承包人承担</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7.3.2开工通知</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rPr>
        <w:t xml:space="preserve">因发包人原因造成监理人未能在计划开工日期之日起</w:t>
      </w:r>
      <w:r>
        <w:rPr>
          <w:rFonts w:hint="eastAsia" w:ascii="宋体" w:hAnsi="宋体" w:eastAsia="Times New Roman" w:cs="宋体"/>
          <w:sz w:val="18"/>
          <w:szCs w:val="18"/>
          <w:u w:val="single"/>
        </w:rPr>
        <w:t xml:space="preserve">360</w:t>
      </w:r>
      <w:r>
        <w:rPr>
          <w:rFonts w:hint="eastAsia" w:ascii="宋体" w:hAnsi="宋体" w:eastAsia="Times New Roman" w:cs="宋体"/>
          <w:sz w:val="18"/>
          <w:szCs w:val="18"/>
        </w:rPr>
        <w:t xml:space="preserve">天内发出开工通知的，承包人有权提出价格调整要求，或者解除合同。</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7.4 测量放线</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rPr>
        <w:t xml:space="preserve">7.4.1发包人通过监理人向承包人提供测量基准点、基准线和水准点及其书面资料的期限：</w:t>
      </w:r>
      <w:r>
        <w:rPr>
          <w:rFonts w:hint="eastAsia" w:ascii="宋体" w:hAnsi="宋体" w:eastAsia="Times New Roman" w:cs="宋体"/>
          <w:sz w:val="18"/>
          <w:szCs w:val="18"/>
          <w:u w:val="single"/>
        </w:rPr>
        <w:t xml:space="preserve">按通用条款执行</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7.5 工期延误</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7.5.1 因发包人原因导致工期延误</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（7）因发包人原因导致工期延误的其他情形：</w:t>
      </w:r>
      <w:r>
        <w:rPr>
          <w:rFonts w:hint="eastAsia" w:ascii="宋体" w:hAnsi="宋体" w:eastAsia="Times New Roman" w:cs="宋体"/>
          <w:sz w:val="18"/>
          <w:szCs w:val="18"/>
          <w:u w:val="single"/>
        </w:rPr>
        <w:t xml:space="preserve">因发包人原因造成承包人不能按时开工的，开竣工日期相应顺延，发包人不承担工期费用索赔</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7.5.2 因承包人原因导致工期延误</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rPr>
        <w:t xml:space="preserve">因承包人原因造成工期延误，逾期竣工违约金的计算方法为：</w:t>
      </w:r>
      <w:r>
        <w:rPr>
          <w:rFonts w:hint="eastAsia" w:ascii="宋体" w:hAnsi="宋体" w:eastAsia="Times New Roman" w:cs="宋体"/>
          <w:sz w:val="18"/>
          <w:szCs w:val="18"/>
          <w:u w:val="single"/>
        </w:rPr>
        <w:t xml:space="preserve">（1）承包人未按本合同协议书部分约定的工期节点完成相关分段工程，承包人应向发包人支付违约金：每项每天为本工程拖延违约金为人民币10000元/天，拖期违约金限额为中标价的20%。并在当期进度款中扣除，此违约金的支付并不能解除承包人应完成工程的责任或本合同规定的其他责任（如总工期未拖延，该扣款在工</w:t>
      </w:r>
      <w:r>
        <w:rPr>
          <w:rFonts w:hint="eastAsia" w:ascii="宋体" w:hAnsi="宋体" w:eastAsia="Times New Roman" w:cs="宋体"/>
          <w:sz w:val="18"/>
          <w:szCs w:val="18"/>
          <w:u w:val="single"/>
        </w:rPr>
        <w:t xml:space="preserve">程竣工结算时返还；如总工期拖延，该扣款不退，且按合同相关条款另扣总工期延误款）；并且发包人有权将未完成项目重新发包，由此发生的费用从承包人当期进度款中扣除。（在当期进度款中发放）；（2）本合同规定的竣工日期是指本合同约定工程承包内容全部完工,并通过发包人组织的竣工验收之日，承包内容中任何一项分部分项工程未完工或经发包人组织的验收评定为不合格，均视为工期延误。工期延误时，除合同中工期节点相关扣款不再归还外，且每延期 1天，承包人支付10000元违约金（此款在工程款支付时扣除），拖期违约金限额为中标价的20%。</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因承包人原因造成工期延误，逾期竣工违约金的上限：</w:t>
      </w:r>
      <w:r>
        <w:rPr>
          <w:rFonts w:hint="eastAsia" w:ascii="宋体" w:hAnsi="宋体" w:eastAsia="Times New Roman" w:cs="宋体"/>
          <w:sz w:val="18"/>
          <w:szCs w:val="18"/>
          <w:u w:val="single"/>
        </w:rPr>
        <w:t xml:space="preserve">逾期竣工违约金上限不超出工程中标价的20% </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7.6 不利物质条件</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不利物质条件的其他情形和有关约定：</w:t>
      </w:r>
      <w:r>
        <w:rPr>
          <w:rFonts w:hint="eastAsia" w:ascii="宋体" w:hAnsi="宋体" w:eastAsia="Times New Roman" w:cs="宋体"/>
          <w:sz w:val="18"/>
          <w:szCs w:val="18"/>
          <w:u w:val="single"/>
        </w:rPr>
        <w:t xml:space="preserve">埋藏在地下的未引爆的炸弹、地勘过程中未发现的特殊岩层构造、地下管道、有毒的土壤或异常的地下水位等其他发包人、承包人、监理人三方共同认定为不利物质条件的情形</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7.7异常恶劣的气候条件</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发包人和承包人同意以下情形视为异常恶劣的气候条件：</w:t>
      </w:r>
      <w:r/>
    </w:p>
    <w:p>
      <w:pPr>
        <w:ind w:left="-420" w:right="-420" w:firstLine="420"/>
        <w:jc w:val="both"/>
        <w:keepLines w:val="0"/>
        <w:keepNext w:val="0"/>
        <w:pageBreakBefore w:val="0"/>
        <w:spacing w:before="0" w:beforeAutospacing="0" w:line="240" w:lineRule="exact"/>
        <w:widowControl w:val="off"/>
        <w:rPr>
          <w:rFonts w:hint="default" w:ascii="宋体" w:hAnsi="宋体" w:eastAsia="宋体" w:cs="宋体"/>
          <w:sz w:val="18"/>
          <w:szCs w:val="18"/>
          <w:u w:val="single"/>
        </w:rPr>
      </w:pPr>
      <w:r>
        <w:rPr>
          <w:rFonts w:hint="eastAsia" w:ascii="宋体" w:hAnsi="宋体" w:eastAsia="宋体" w:cs="宋体"/>
          <w:sz w:val="18"/>
          <w:szCs w:val="18"/>
          <w:u w:val="single"/>
        </w:rPr>
        <w:t xml:space="preserve">（1）国家和工程所在地对异常恶劣气候条件有关规定执行；</w:t>
      </w:r>
      <w:r/>
    </w:p>
    <w:p>
      <w:pPr>
        <w:ind w:left="-420" w:right="-420" w:firstLine="420"/>
        <w:jc w:val="both"/>
        <w:keepLines w:val="0"/>
        <w:keepNext w:val="0"/>
        <w:pageBreakBefore w:val="0"/>
        <w:spacing w:before="0" w:beforeAutospacing="0" w:line="240" w:lineRule="exact"/>
        <w:widowControl w:val="off"/>
        <w:rPr>
          <w:rFonts w:hint="default" w:ascii="宋体" w:hAnsi="宋体" w:eastAsia="宋体" w:cs="宋体"/>
          <w:sz w:val="18"/>
          <w:szCs w:val="18"/>
          <w:u w:val="single"/>
        </w:rPr>
      </w:pPr>
      <w:r>
        <w:rPr>
          <w:rFonts w:hint="eastAsia" w:ascii="宋体" w:hAnsi="宋体" w:eastAsia="宋体" w:cs="宋体"/>
          <w:sz w:val="18"/>
          <w:szCs w:val="18"/>
          <w:u w:val="single"/>
        </w:rPr>
        <w:t xml:space="preserve">（2）根据沭阳县历史气象资料中的气象数据，由发包人、承包人、监理人共同认定为异常恶劣的气候；</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rPr>
        <w:t xml:space="preserve">（3）</w:t>
      </w:r>
      <w:r>
        <w:rPr>
          <w:rFonts w:hint="eastAsia" w:ascii="宋体" w:hAnsi="宋体" w:eastAsia="Times New Roman" w:cs="宋体"/>
          <w:sz w:val="18"/>
          <w:szCs w:val="18"/>
          <w:u w:val="single"/>
        </w:rPr>
        <w:t xml:space="preserve"> /</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7.9 提前竣工的奖励</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7.9.2提前竣工的奖励：</w:t>
      </w:r>
      <w:r>
        <w:rPr>
          <w:rFonts w:hint="eastAsia" w:ascii="宋体" w:hAnsi="宋体" w:eastAsia="Times New Roman" w:cs="宋体"/>
          <w:sz w:val="18"/>
          <w:szCs w:val="18"/>
          <w:u w:val="single"/>
        </w:rPr>
        <w:t xml:space="preserve">无提前竣工奖励</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8. 材料与设备</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8.4材料与工程设备的保管与使用</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8.4.1发包人供应的材料设备的保管费用的承担：</w:t>
      </w:r>
      <w:r>
        <w:rPr>
          <w:rFonts w:hint="eastAsia" w:ascii="宋体" w:hAnsi="宋体" w:eastAsia="Times New Roman" w:cs="宋体"/>
          <w:sz w:val="18"/>
          <w:szCs w:val="18"/>
          <w:u w:val="single"/>
        </w:rPr>
        <w:t xml:space="preserve">已标价的工程量清单或预算书已经列支的由承包人妥善保管并承担费用；其他材料、设备由承包人承担保管并承担费用；检验、使用相关费用由承包人承担；因承包人原因发生丢失毁损的，由承包人承担赔偿</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8.6 样品</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8.6.1</w:t>
      </w:r>
      <w:r>
        <w:rPr>
          <w:rFonts w:hint="eastAsia" w:ascii="宋体" w:hAnsi="宋体" w:eastAsia="Times New Roman" w:cs="宋体"/>
          <w:color w:val="000000"/>
          <w:sz w:val="18"/>
          <w:szCs w:val="18"/>
        </w:rPr>
        <w:tab/>
      </w:r>
      <w:r>
        <w:rPr>
          <w:rFonts w:hint="eastAsia" w:ascii="宋体" w:hAnsi="宋体" w:eastAsia="Times New Roman" w:cs="宋体"/>
          <w:color w:val="000000"/>
          <w:sz w:val="18"/>
          <w:szCs w:val="18"/>
        </w:rPr>
        <w:t xml:space="preserve">样品的报送与封存</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需要承包人报送样品的材料或工程设备，样品的种类、名称、规格、数量要求：</w:t>
      </w:r>
      <w:r>
        <w:rPr>
          <w:rFonts w:hint="eastAsia" w:ascii="宋体" w:hAnsi="宋体" w:eastAsia="Times New Roman" w:cs="宋体"/>
          <w:color w:val="000000"/>
          <w:sz w:val="18"/>
          <w:szCs w:val="18"/>
          <w:u w:val="single"/>
        </w:rPr>
        <w:t xml:space="preserve">由发包人按《主要材料（设备）明细表》和工程具体建设内容确定，报送程序按通用条款执行</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8.8 施工设备和临时设施</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8.8.1 承包人提供的施工设备和临时设施</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关于修建临时设施费用承担的约定：</w:t>
      </w:r>
      <w:r>
        <w:rPr>
          <w:rFonts w:hint="eastAsia" w:ascii="宋体" w:hAnsi="宋体" w:eastAsia="Times New Roman" w:cs="宋体"/>
          <w:sz w:val="18"/>
          <w:szCs w:val="18"/>
          <w:u w:val="single"/>
        </w:rPr>
        <w:t xml:space="preserve">由承包人自行承担修建临时设施的费用</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9. 试验与检验</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9.1试验设备与试验人员</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9.1.2 试验设备</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施工现场需要配置的试验场所：</w:t>
      </w:r>
      <w:r>
        <w:rPr>
          <w:rFonts w:hint="eastAsia" w:ascii="宋体" w:hAnsi="宋体" w:eastAsia="Times New Roman" w:cs="宋体"/>
          <w:sz w:val="18"/>
          <w:szCs w:val="18"/>
          <w:u w:val="single"/>
        </w:rPr>
        <w:t xml:space="preserve">按施工现场情况由发承双方确定，承包人提供试验场所</w:t>
      </w:r>
      <w:r>
        <w:rPr>
          <w:rFonts w:hint="eastAsia" w:ascii="宋体" w:hAnsi="宋体" w:eastAsia="Times New Roman" w:cs="宋体"/>
          <w:sz w:val="18"/>
          <w:szCs w:val="18"/>
        </w:rPr>
        <w:t xml:space="preserve">。 </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施工现场需要配备的试验设备：</w:t>
      </w:r>
      <w:r>
        <w:rPr>
          <w:rFonts w:hint="eastAsia" w:ascii="宋体" w:hAnsi="宋体" w:eastAsia="Times New Roman" w:cs="宋体"/>
          <w:sz w:val="18"/>
          <w:szCs w:val="18"/>
          <w:u w:val="single"/>
        </w:rPr>
        <w:t xml:space="preserve">按施工现场建设内容由发承双方确定，承包人配置的试验设备要符合相应试验规范的要求并经具有资质的检测单位检测</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施工现场需要具备的其他试验条件：</w:t>
      </w:r>
      <w:r>
        <w:rPr>
          <w:rFonts w:hint="eastAsia" w:ascii="宋体" w:hAnsi="宋体" w:eastAsia="Times New Roman" w:cs="宋体"/>
          <w:sz w:val="18"/>
          <w:szCs w:val="18"/>
          <w:u w:val="single"/>
        </w:rPr>
        <w:t xml:space="preserve">按施工现场需求由发承双方确定</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9.4 现场工艺试验</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现场工艺试验的有关约定：</w:t>
      </w:r>
      <w:r>
        <w:rPr>
          <w:rFonts w:hint="eastAsia" w:ascii="宋体" w:hAnsi="宋体" w:eastAsia="Times New Roman" w:cs="宋体"/>
          <w:sz w:val="18"/>
          <w:szCs w:val="18"/>
          <w:u w:val="single"/>
        </w:rPr>
        <w:t xml:space="preserve">按通用合同条款执行</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10. 变更</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10.1变更的范围</w:t>
      </w:r>
      <w:r/>
    </w:p>
    <w:p>
      <w:pPr>
        <w:ind w:left="-420" w:right="-420" w:firstLine="420"/>
        <w:keepLines w:val="0"/>
        <w:keepNext w:val="0"/>
        <w:pageBreakBefore w:val="0"/>
        <w:spacing w:line="240" w:lineRule="exact"/>
        <w:rPr>
          <w:rFonts w:hint="default" w:ascii="宋体" w:hAnsi="宋体" w:eastAsia="Times New Roman" w:cs="宋体"/>
          <w:color w:val="000000"/>
          <w:sz w:val="18"/>
          <w:szCs w:val="18"/>
          <w:u w:val="single"/>
        </w:rPr>
      </w:pPr>
      <w:r>
        <w:rPr>
          <w:rFonts w:hint="eastAsia" w:ascii="宋体" w:hAnsi="宋体" w:eastAsia="Times New Roman" w:cs="宋体"/>
          <w:sz w:val="18"/>
          <w:szCs w:val="18"/>
        </w:rPr>
        <w:t xml:space="preserve">关于变更的范围的约定：</w:t>
      </w:r>
      <w:r>
        <w:rPr>
          <w:rFonts w:hint="eastAsia" w:ascii="宋体" w:hAnsi="宋体" w:eastAsia="Times New Roman" w:cs="宋体"/>
          <w:sz w:val="18"/>
          <w:szCs w:val="18"/>
          <w:u w:val="single"/>
        </w:rPr>
        <w:t xml:space="preserve">除通用条款外，还需执行1.设计变更需有设计部门的设计变更通知单，并经发包人现场负责人签字并加盖单位公章后实施 ；2.相关变更、追加及签证按沭工改组（2020）1号文件执行 ；3.承包人不得对原有工程设计进行变更，因承包人自身原因导致的工程变更，承包人无权要求追加合同价款的签证，并承担由此给发包人带来的一切损失；4.追加、变更、签证应明确签证的原因及工程量等相关内容，必须连续编号，无编号的不予结算；追加、变更、签证需在发生过程中进行，任何事后补签的请求，发包人将不再接受</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10.4 变更估价</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10.4.1 变更估价原则</w:t>
      </w:r>
      <w:r/>
    </w:p>
    <w:p>
      <w:pPr>
        <w:ind w:left="-420" w:right="-420" w:firstLine="420"/>
        <w:keepLines w:val="0"/>
        <w:keepNext w:val="0"/>
        <w:pageBreakBefore w:val="0"/>
        <w:spacing w:line="240" w:lineRule="exact"/>
        <w:rPr>
          <w:rFonts w:hint="eastAsia" w:ascii="宋体" w:hAnsi="宋体" w:eastAsia="宋体" w:cs="宋体"/>
          <w:sz w:val="18"/>
          <w:szCs w:val="18"/>
          <w:u w:val="single"/>
          <w:lang w:eastAsia="zh-CN"/>
        </w:rPr>
      </w:pPr>
      <w:r>
        <w:rPr>
          <w:rFonts w:hint="eastAsia" w:ascii="宋体" w:hAnsi="宋体" w:eastAsia="Times New Roman" w:cs="宋体"/>
          <w:sz w:val="18"/>
          <w:szCs w:val="18"/>
          <w:u w:val="single"/>
        </w:rPr>
        <w:t xml:space="preserve">关于变更估价的约定</w:t>
      </w:r>
      <w:r>
        <w:rPr>
          <w:rFonts w:hint="eastAsia" w:ascii="宋体" w:hAnsi="宋体" w:eastAsia="宋体" w:cs="宋体"/>
          <w:sz w:val="18"/>
          <w:szCs w:val="18"/>
          <w:u w:val="single"/>
          <w:lang w:eastAsia="zh-CN"/>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u w:val="single"/>
        </w:rPr>
        <w:t xml:space="preserve">（1）已标价工程量清单或预算书有相同项目的，按照相同项目单价认定</w:t>
      </w:r>
      <w:r>
        <w:rPr>
          <w:rFonts w:hint="eastAsia" w:ascii="宋体" w:hAnsi="宋体" w:eastAsia="Times New Roman" w:cs="宋体"/>
          <w:sz w:val="18"/>
          <w:szCs w:val="18"/>
          <w:u w:val="none"/>
        </w:rPr>
        <w:t xml:space="preserve">；           </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u w:val="single"/>
        </w:rPr>
        <w:t xml:space="preserve">（2）已标价工程量清单或预算书中无相同项目，但有类似项目的，参照类似项目的单价认定  ；</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u w:val="single"/>
        </w:rPr>
        <w:t xml:space="preserve">（3）变更导致实际完成的变更工程量与已标价工程量清单或预算书中列明的该项目工程量的变化幅度超过15%的，或已标价工程量清单或预算书中无相同项目及类似项目单价的，按照《建设工程工程量清单计价规范》（GB50500-2013）执行。（一）当任一清单项目实际工程量超出中标工程量的15%时，该清单项目的结算价=中标工程量×1.15×中标单价+（实际工程量-中标工程量×1.15）×调整后的综合单价；</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u w:val="single"/>
        </w:rPr>
        <w:t xml:space="preserve">1、当中标单价大于招标预算单价×中标下浮率时，调整后的综合单价=招标预算单价×中标下浮率；</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u w:val="single"/>
        </w:rPr>
        <w:t xml:space="preserve">2、当中标单价小于或等于招标预算单价×中标下浮率时，调整后的综合单价=中标单价。</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u w:val="single"/>
        </w:rPr>
        <w:t xml:space="preserve">（二）当任一清单项目实际工程量少于中标工程量的85%时，该清单项目的结算价=中标工程量×0.85×中标单价－（中标工程量×0.85-实际工程量）×调整后的综合单价；</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u w:val="single"/>
        </w:rPr>
        <w:t xml:space="preserve">1、当中标单价小于招标预算单价×中标下浮率时，调整后的综合单价=招标预算单价×中标下浮率；</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u w:val="single"/>
        </w:rPr>
        <w:t xml:space="preserve">2、当中标单价大于或等于招标预算单价×中标下浮率时，调整后的综合单价=中标单价。</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u w:val="single"/>
        </w:rPr>
        <w:t xml:space="preserve">（三）如招标预算单价经业主、财政等部门认定明显不符合常规价格时，调整后的综合单价由业主、财政等部门共同确认。 </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10.5承包人的合理化建议</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监理人审查承包人合理化建议的期限：</w:t>
      </w:r>
      <w:r>
        <w:rPr>
          <w:rFonts w:hint="eastAsia" w:ascii="宋体" w:hAnsi="宋体" w:eastAsia="Times New Roman" w:cs="宋体"/>
          <w:sz w:val="18"/>
          <w:szCs w:val="18"/>
          <w:u w:val="single"/>
        </w:rPr>
        <w:t xml:space="preserve">按通用条款执行</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发包人审批承包人合理化建议的期限：</w:t>
      </w:r>
      <w:r>
        <w:rPr>
          <w:rFonts w:hint="eastAsia" w:ascii="宋体" w:hAnsi="宋体" w:eastAsia="Times New Roman" w:cs="宋体"/>
          <w:sz w:val="18"/>
          <w:szCs w:val="18"/>
          <w:u w:val="single"/>
        </w:rPr>
        <w:t xml:space="preserve">按通用条款执行</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rPr>
        <w:t xml:space="preserve">承包人提出的合理化建议降低了合同价格或者提高了工程经济效益的奖励的方法和金额为：</w:t>
      </w:r>
      <w:r>
        <w:rPr>
          <w:rFonts w:hint="eastAsia" w:ascii="宋体" w:hAnsi="宋体" w:eastAsia="Times New Roman" w:cs="宋体"/>
          <w:sz w:val="18"/>
          <w:szCs w:val="18"/>
          <w:u w:val="single"/>
        </w:rPr>
        <w:t xml:space="preserve">无</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10.7 暂估价</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暂估价材料和工程设备的明细详见附件11：《暂估价一览表》。</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10.7.1 依法必须招标的暂估价项目</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对于依法必须招标的暂估价项目的确认和批准采取第</w:t>
      </w:r>
      <w:r>
        <w:rPr>
          <w:rFonts w:hint="eastAsia" w:ascii="宋体" w:hAnsi="宋体" w:eastAsia="Times New Roman" w:cs="宋体"/>
          <w:sz w:val="18"/>
          <w:szCs w:val="18"/>
          <w:u w:val="single"/>
        </w:rPr>
        <w:t xml:space="preserve">1</w:t>
      </w:r>
      <w:r>
        <w:rPr>
          <w:rFonts w:hint="eastAsia" w:ascii="宋体" w:hAnsi="宋体" w:eastAsia="Times New Roman" w:cs="宋体"/>
          <w:sz w:val="18"/>
          <w:szCs w:val="18"/>
        </w:rPr>
        <w:t xml:space="preserve">种方式确定。</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10.7.2 不属于依法必须招标的暂估价项目</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对于不属于依法必须招标的暂估价项目的确认和批准采取第</w:t>
      </w:r>
      <w:r>
        <w:rPr>
          <w:rFonts w:hint="eastAsia" w:ascii="宋体" w:hAnsi="宋体" w:eastAsia="Times New Roman" w:cs="宋体"/>
          <w:sz w:val="18"/>
          <w:szCs w:val="18"/>
          <w:u w:val="single"/>
        </w:rPr>
        <w:t xml:space="preserve">1</w:t>
      </w:r>
      <w:r>
        <w:rPr>
          <w:rFonts w:hint="eastAsia" w:ascii="宋体" w:hAnsi="宋体" w:eastAsia="Times New Roman" w:cs="宋体"/>
          <w:sz w:val="18"/>
          <w:szCs w:val="18"/>
        </w:rPr>
        <w:t xml:space="preserve"> 种方式确定。</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第3种方式：承包人直接实施的暂估价项目</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承包人直接实施的暂估价项目的约定：</w:t>
      </w:r>
      <w:r>
        <w:rPr>
          <w:rFonts w:hint="eastAsia" w:ascii="宋体" w:hAnsi="宋体" w:eastAsia="Times New Roman" w:cs="宋体"/>
          <w:sz w:val="18"/>
          <w:szCs w:val="18"/>
          <w:u w:val="single"/>
        </w:rPr>
        <w:t xml:space="preserve">承包人具备实施暂估价项目的资格和条件的，经发包人和承包人协商一致后，可由承包人自行实施；发承双方根据暂估价项目在过程实施阶段约定具体事项</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10.8 暂列金额</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合同当事人关于暂列金额使用的约定：</w:t>
      </w:r>
      <w:r>
        <w:rPr>
          <w:rFonts w:hint="eastAsia" w:ascii="宋体" w:hAnsi="宋体" w:eastAsia="Times New Roman" w:cs="宋体"/>
          <w:color w:val="000000"/>
          <w:sz w:val="18"/>
          <w:szCs w:val="18"/>
          <w:u w:val="single"/>
        </w:rPr>
        <w:t xml:space="preserve">暂列金额应按照发包人的要求使用，发包人的要求应通过监理人发出；发承双方在工程实施阶段协商确定有关事项</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11. 价格调整</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11.1 市场价格波动引起的调整</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市场价格波动是否调整合同价格的约定：</w:t>
      </w:r>
      <w:r>
        <w:rPr>
          <w:rFonts w:hint="eastAsia" w:ascii="宋体" w:hAnsi="宋体" w:eastAsia="Times New Roman" w:cs="宋体"/>
          <w:sz w:val="18"/>
          <w:szCs w:val="18"/>
          <w:u w:val="single"/>
        </w:rPr>
        <w:t xml:space="preserve">不调整</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因市场价格波动调整合同价格，采用以下第</w:t>
      </w:r>
      <w:r>
        <w:rPr>
          <w:rFonts w:hint="eastAsia" w:ascii="宋体" w:hAnsi="宋体" w:eastAsia="Times New Roman" w:cs="宋体"/>
          <w:sz w:val="18"/>
          <w:szCs w:val="18"/>
          <w:u w:val="single"/>
        </w:rPr>
        <w:t xml:space="preserve">/</w:t>
      </w:r>
      <w:r>
        <w:rPr>
          <w:rFonts w:hint="eastAsia" w:ascii="宋体" w:hAnsi="宋体" w:eastAsia="Times New Roman" w:cs="宋体"/>
          <w:sz w:val="18"/>
          <w:szCs w:val="18"/>
        </w:rPr>
        <w:t xml:space="preserve">种方式对合同价格进行调整：</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第1种方式：采用价格指数进行价格调整。</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关于各可调因子、定值和变值权重，以及基本价格指数及其来源的约定：</w:t>
      </w:r>
      <w:r>
        <w:rPr>
          <w:rFonts w:hint="eastAsia" w:ascii="宋体" w:hAnsi="宋体" w:eastAsia="Times New Roman" w:cs="宋体"/>
          <w:sz w:val="18"/>
          <w:szCs w:val="18"/>
          <w:u w:val="single"/>
        </w:rPr>
        <w:t xml:space="preserve">无</w:t>
      </w:r>
      <w:r>
        <w:rPr>
          <w:rFonts w:hint="eastAsia" w:ascii="宋体" w:hAnsi="宋体" w:eastAsia="Times New Roman" w:cs="宋体"/>
          <w:sz w:val="18"/>
          <w:szCs w:val="18"/>
        </w:rPr>
        <w:t xml:space="preserve">；  </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第2种方式：采用造价信息进行价格调整。</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（2）关于基准价格的约定：</w:t>
      </w:r>
      <w:r>
        <w:rPr>
          <w:rFonts w:hint="eastAsia" w:ascii="宋体" w:hAnsi="宋体" w:eastAsia="Times New Roman" w:cs="宋体"/>
          <w:sz w:val="18"/>
          <w:szCs w:val="18"/>
          <w:u w:val="single"/>
        </w:rPr>
        <w:t xml:space="preserve">       </w:t>
      </w:r>
      <w:r>
        <w:rPr>
          <w:rFonts w:hint="eastAsia" w:ascii="宋体" w:hAnsi="宋体" w:eastAsia="宋体" w:cs="宋体"/>
          <w:sz w:val="18"/>
          <w:szCs w:val="18"/>
          <w:u w:val="single"/>
          <w:lang w:val="en-US" w:eastAsia="zh-CN"/>
        </w:rPr>
        <w:t xml:space="preserve">/</w:t>
      </w:r>
      <w:r>
        <w:rPr>
          <w:rFonts w:hint="eastAsia" w:ascii="宋体" w:hAnsi="宋体" w:eastAsia="Times New Roman" w:cs="宋体"/>
          <w:sz w:val="18"/>
          <w:szCs w:val="18"/>
          <w:u w:val="single"/>
        </w:rPr>
        <w:t xml:space="preserve">      </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Times New Roman" w:cs="宋体"/>
          <w:sz w:val="18"/>
          <w:szCs w:val="18"/>
          <w:u w:val="single"/>
        </w:rPr>
        <w:t xml:space="preserve">/%</w:t>
      </w:r>
      <w:r>
        <w:rPr>
          <w:rFonts w:hint="eastAsia" w:ascii="宋体" w:hAnsi="宋体" w:eastAsia="Times New Roman" w:cs="宋体"/>
          <w:sz w:val="18"/>
          <w:szCs w:val="18"/>
        </w:rPr>
        <w:t xml:space="preserve">时，或材料单价跌幅以已标价工程量清单或预算书中载明材料单价为基础超过/%时，其超过部分据实调整。</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②承包人在已标价工程量清单或预算书中载明的材料单价高于基准价格的：专用合同条款合同履行期间材料单价跌幅以基准价格为基础超过</w:t>
      </w:r>
      <w:r>
        <w:rPr>
          <w:rFonts w:hint="eastAsia" w:ascii="宋体" w:hAnsi="宋体" w:eastAsia="Times New Roman" w:cs="宋体"/>
          <w:sz w:val="18"/>
          <w:szCs w:val="18"/>
          <w:u w:val="single"/>
        </w:rPr>
        <w:t xml:space="preserve">/%</w:t>
      </w:r>
      <w:r>
        <w:rPr>
          <w:rFonts w:hint="eastAsia" w:ascii="宋体" w:hAnsi="宋体" w:eastAsia="Times New Roman" w:cs="宋体"/>
          <w:sz w:val="18"/>
          <w:szCs w:val="18"/>
        </w:rPr>
        <w:t xml:space="preserve">时，材料单价涨幅以已标价工程量清单或预算书中载明材料单价为基础超过</w:t>
      </w:r>
      <w:r>
        <w:rPr>
          <w:rFonts w:hint="eastAsia" w:ascii="宋体" w:hAnsi="宋体" w:eastAsia="Times New Roman" w:cs="宋体"/>
          <w:sz w:val="18"/>
          <w:szCs w:val="18"/>
          <w:u w:val="single"/>
        </w:rPr>
        <w:t xml:space="preserve">/%</w:t>
      </w:r>
      <w:r>
        <w:rPr>
          <w:rFonts w:hint="eastAsia" w:ascii="宋体" w:hAnsi="宋体" w:eastAsia="Times New Roman" w:cs="宋体"/>
          <w:sz w:val="18"/>
          <w:szCs w:val="18"/>
        </w:rPr>
        <w:t xml:space="preserve">%时，其超过部分据实调整。</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③承包人在已标价工程量清单或预算书中载明的材料单价等于基准单价的：专用合同条款合同履行期间材料单价涨跌幅以基准单价为基础超过±</w:t>
      </w:r>
      <w:r>
        <w:rPr>
          <w:rFonts w:hint="eastAsia" w:ascii="宋体" w:hAnsi="宋体" w:eastAsia="Times New Roman" w:cs="宋体"/>
          <w:sz w:val="18"/>
          <w:szCs w:val="18"/>
          <w:u w:val="single"/>
        </w:rPr>
        <w:t xml:space="preserve">/%</w:t>
      </w:r>
      <w:r>
        <w:rPr>
          <w:rFonts w:hint="eastAsia" w:ascii="宋体" w:hAnsi="宋体" w:eastAsia="Times New Roman" w:cs="宋体"/>
          <w:sz w:val="18"/>
          <w:szCs w:val="18"/>
        </w:rPr>
        <w:t xml:space="preserve">%时，其超过部分据实调整。</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第3种方式：其他价格调整方式：</w:t>
      </w:r>
      <w:r>
        <w:rPr>
          <w:rFonts w:hint="eastAsia" w:ascii="宋体" w:hAnsi="宋体" w:eastAsia="Times New Roman" w:cs="宋体"/>
          <w:sz w:val="18"/>
          <w:szCs w:val="18"/>
          <w:u w:val="single"/>
        </w:rPr>
        <w:t xml:space="preserve">/                 </w:t>
      </w:r>
      <w:r>
        <w:rPr>
          <w:rFonts w:hint="eastAsia" w:ascii="宋体" w:hAnsi="宋体" w:eastAsia="Times New Roman" w:cs="宋体"/>
          <w:sz w:val="18"/>
          <w:szCs w:val="18"/>
        </w:rPr>
        <w:t xml:space="preserve">。 </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合同价格、计量与支付</w:t>
      </w:r>
      <w:r/>
    </w:p>
    <w:p>
      <w:pPr>
        <w:ind w:right="-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12.1 合同价格形式</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1、单价合同。</w:t>
      </w:r>
      <w:r/>
    </w:p>
    <w:p>
      <w:pPr>
        <w:ind w:left="-420" w:right="-420" w:firstLine="420"/>
        <w:keepLines w:val="0"/>
        <w:keepNext w:val="0"/>
        <w:pageBreakBefore w:val="0"/>
        <w:spacing w:line="240" w:lineRule="exact"/>
        <w:rPr>
          <w:rFonts w:hint="default" w:ascii="宋体" w:hAnsi="宋体" w:eastAsia="Times New Roman" w:cs="宋体"/>
          <w:color w:val="00b050"/>
          <w:sz w:val="18"/>
          <w:szCs w:val="18"/>
        </w:rPr>
      </w:pPr>
      <w:r>
        <w:rPr>
          <w:rFonts w:hint="eastAsia" w:ascii="宋体" w:hAnsi="宋体" w:eastAsia="Times New Roman" w:cs="宋体"/>
          <w:sz w:val="18"/>
          <w:szCs w:val="18"/>
        </w:rPr>
        <w:t xml:space="preserve">综合单价包含的风险范围：</w:t>
      </w:r>
      <w:r>
        <w:rPr>
          <w:rFonts w:hint="eastAsia" w:ascii="宋体" w:hAnsi="宋体" w:eastAsia="Times New Roman" w:cs="宋体"/>
          <w:sz w:val="18"/>
          <w:szCs w:val="18"/>
          <w:u w:val="single"/>
        </w:rPr>
        <w:t xml:space="preserve">施工期间的政策性调整和市场风险等一切风险范围，投标人应充分考虑施工期间约定范围内的市场风险和政策性调整确定风险系数进入报价，风险费用计入报价，合同结算时不作任何调整。</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风险费用的计算方法：</w:t>
      </w:r>
      <w:r>
        <w:rPr>
          <w:rFonts w:hint="eastAsia" w:ascii="宋体" w:hAnsi="宋体" w:eastAsia="Times New Roman" w:cs="宋体"/>
          <w:sz w:val="18"/>
          <w:szCs w:val="18"/>
          <w:u w:val="single"/>
        </w:rPr>
        <w:t xml:space="preserve">无</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风险范围以外合同价款调整方法：</w:t>
      </w:r>
      <w:r>
        <w:rPr>
          <w:rFonts w:hint="eastAsia" w:ascii="宋体" w:hAnsi="宋体" w:eastAsia="Times New Roman" w:cs="宋体"/>
          <w:sz w:val="18"/>
          <w:szCs w:val="18"/>
          <w:u w:val="single"/>
        </w:rPr>
        <w:t xml:space="preserve">/</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2、总价合同。</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总价包含的风险范围：</w:t>
      </w:r>
      <w:r>
        <w:rPr>
          <w:rFonts w:hint="eastAsia" w:ascii="宋体" w:hAnsi="宋体" w:eastAsia="Times New Roman" w:cs="宋体"/>
          <w:sz w:val="18"/>
          <w:szCs w:val="18"/>
          <w:u w:val="single"/>
        </w:rPr>
        <w:t xml:space="preserve">无</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风险费用的计算方法：</w:t>
      </w:r>
      <w:r>
        <w:rPr>
          <w:rFonts w:hint="eastAsia" w:ascii="宋体" w:hAnsi="宋体" w:eastAsia="Times New Roman" w:cs="宋体"/>
          <w:sz w:val="18"/>
          <w:szCs w:val="18"/>
          <w:u w:val="single"/>
        </w:rPr>
        <w:t xml:space="preserve">无</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rPr>
        <w:t xml:space="preserve">风险范围以外合同价格的调整方法：</w:t>
      </w:r>
      <w:r>
        <w:rPr>
          <w:rFonts w:hint="eastAsia" w:ascii="宋体" w:hAnsi="宋体" w:eastAsia="Times New Roman" w:cs="宋体"/>
          <w:sz w:val="18"/>
          <w:szCs w:val="18"/>
          <w:u w:val="single"/>
        </w:rPr>
        <w:t xml:space="preserve">无 </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b050"/>
          <w:sz w:val="18"/>
          <w:szCs w:val="18"/>
        </w:rPr>
      </w:pPr>
      <w:r>
        <w:rPr>
          <w:rFonts w:hint="eastAsia" w:ascii="宋体" w:hAnsi="宋体" w:eastAsia="Times New Roman" w:cs="宋体"/>
          <w:sz w:val="18"/>
          <w:szCs w:val="18"/>
        </w:rPr>
        <w:t xml:space="preserve">3、其他价格方式：</w:t>
      </w:r>
      <w:r>
        <w:rPr>
          <w:rFonts w:hint="eastAsia" w:ascii="宋体" w:hAnsi="宋体" w:eastAsia="Times New Roman" w:cs="宋体"/>
          <w:sz w:val="18"/>
          <w:szCs w:val="18"/>
          <w:u w:val="single"/>
        </w:rPr>
        <w:t xml:space="preserve">无        </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12.2 预付款</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12.2.1 预付款的支付</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预付款支付比例或金额：</w:t>
      </w:r>
      <w:r>
        <w:rPr>
          <w:rFonts w:hint="eastAsia" w:ascii="宋体" w:hAnsi="宋体" w:eastAsia="宋体" w:cs="宋体"/>
          <w:color w:val="000000"/>
          <w:sz w:val="18"/>
          <w:szCs w:val="18"/>
          <w:lang w:val="en-US" w:eastAsia="zh-CN"/>
        </w:rPr>
        <w:t xml:space="preserve">/</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预付款支付期限：合同</w:t>
      </w:r>
      <w:r>
        <w:rPr>
          <w:rFonts w:hint="eastAsia" w:ascii="宋体" w:hAnsi="宋体" w:eastAsia="宋体" w:cs="宋体"/>
          <w:color w:val="000000"/>
          <w:sz w:val="18"/>
          <w:szCs w:val="18"/>
          <w:lang w:eastAsia="zh-CN"/>
        </w:rPr>
        <w:t xml:space="preserve">签订</w:t>
      </w:r>
      <w:r>
        <w:rPr>
          <w:rFonts w:hint="eastAsia" w:ascii="宋体" w:hAnsi="宋体" w:eastAsia="Times New Roman" w:cs="宋体"/>
          <w:color w:val="000000"/>
          <w:sz w:val="18"/>
          <w:szCs w:val="18"/>
        </w:rPr>
        <w:t xml:space="preserve">后，</w:t>
      </w:r>
      <w:r>
        <w:rPr>
          <w:rFonts w:hint="eastAsia" w:ascii="宋体" w:hAnsi="宋体" w:eastAsia="宋体" w:cs="宋体"/>
          <w:color w:val="000000"/>
          <w:sz w:val="18"/>
          <w:szCs w:val="18"/>
          <w:u w:val="single"/>
        </w:rPr>
        <w:t xml:space="preserve">在收到承包人发票及同比例保函后支付</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预付款扣回的方式：</w:t>
      </w:r>
      <w:r>
        <w:rPr>
          <w:rFonts w:hint="eastAsia" w:ascii="宋体" w:hAnsi="宋体" w:eastAsia="Times New Roman" w:cs="宋体"/>
          <w:color w:val="000000"/>
          <w:sz w:val="18"/>
          <w:szCs w:val="18"/>
          <w:u w:val="single"/>
        </w:rPr>
        <w:t xml:space="preserve">无</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12.2.2 预付款担保</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承包人提交预付款担保的期限：</w:t>
      </w:r>
      <w:r>
        <w:rPr>
          <w:rFonts w:hint="eastAsia" w:ascii="宋体" w:hAnsi="宋体" w:eastAsia="Times New Roman" w:cs="宋体"/>
          <w:color w:val="000000"/>
          <w:sz w:val="18"/>
          <w:szCs w:val="18"/>
          <w:u w:val="single"/>
        </w:rPr>
        <w:t xml:space="preserve">无</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预付款担保的形式为：</w:t>
      </w:r>
      <w:r>
        <w:rPr>
          <w:rFonts w:hint="eastAsia" w:ascii="宋体" w:hAnsi="宋体" w:eastAsia="Times New Roman" w:cs="宋体"/>
          <w:color w:val="000000"/>
          <w:sz w:val="18"/>
          <w:szCs w:val="18"/>
          <w:u w:val="single"/>
        </w:rPr>
        <w:t xml:space="preserve">无</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12.3 计量</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12.3.1 计量原则</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工程量计算规则：</w:t>
      </w:r>
      <w:r>
        <w:rPr>
          <w:rFonts w:hint="eastAsia" w:ascii="宋体" w:hAnsi="宋体" w:eastAsia="Times New Roman" w:cs="宋体"/>
          <w:sz w:val="18"/>
          <w:szCs w:val="18"/>
          <w:u w:val="single"/>
        </w:rPr>
        <w:t xml:space="preserve">按照合同、定额及相关文件约定计算</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12.3.2 计量周期</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关于计量周期的约定：</w:t>
      </w:r>
      <w:r>
        <w:rPr>
          <w:rFonts w:hint="eastAsia" w:ascii="宋体" w:hAnsi="宋体" w:eastAsia="Times New Roman" w:cs="宋体"/>
          <w:sz w:val="18"/>
          <w:szCs w:val="18"/>
          <w:u w:val="single"/>
        </w:rPr>
        <w:t xml:space="preserve">按通用条款执行</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12.3.3 单价合同的计量</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关于单价合同计量的约定：</w:t>
      </w:r>
      <w:r>
        <w:rPr>
          <w:rFonts w:hint="eastAsia" w:ascii="宋体" w:hAnsi="宋体" w:eastAsia="Times New Roman" w:cs="宋体"/>
          <w:color w:val="000000"/>
          <w:sz w:val="18"/>
          <w:szCs w:val="18"/>
          <w:u w:val="single"/>
        </w:rPr>
        <w:t xml:space="preserve">按通用条款执行</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12.3.4 总价合同的计量</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关于总价合同计量的约定：</w:t>
      </w:r>
      <w:r>
        <w:rPr>
          <w:rFonts w:hint="eastAsia" w:ascii="宋体" w:hAnsi="宋体" w:eastAsia="Times New Roman" w:cs="宋体"/>
          <w:color w:val="000000"/>
          <w:sz w:val="18"/>
          <w:szCs w:val="18"/>
          <w:u w:val="single"/>
        </w:rPr>
        <w:t xml:space="preserve">无</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12.3.5总价合同采用支付分解表计量支付的，是否适用第12.3.4 项〔总价合同的计量〕约定进行计量：</w:t>
      </w:r>
      <w:r>
        <w:rPr>
          <w:rFonts w:hint="eastAsia" w:ascii="宋体" w:hAnsi="宋体" w:eastAsia="Times New Roman" w:cs="宋体"/>
          <w:color w:val="000000"/>
          <w:sz w:val="18"/>
          <w:szCs w:val="18"/>
          <w:u w:val="single"/>
        </w:rPr>
        <w:t xml:space="preserve">无</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12.3.6 其他价格形式合同的计量</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其他价格形式的计量方式和程序：</w:t>
      </w:r>
      <w:r>
        <w:rPr>
          <w:rFonts w:hint="eastAsia" w:ascii="宋体" w:hAnsi="宋体" w:eastAsia="Times New Roman" w:cs="宋体"/>
          <w:color w:val="000000"/>
          <w:sz w:val="18"/>
          <w:szCs w:val="18"/>
          <w:u w:val="single"/>
        </w:rPr>
        <w:t xml:space="preserve">  / </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12.4 工程进度款支付</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12.4.1 付款周期</w:t>
      </w:r>
      <w:r/>
    </w:p>
    <w:p>
      <w:pPr>
        <w:ind w:left="-420" w:right="-420" w:firstLine="420"/>
        <w:keepLines w:val="0"/>
        <w:keepNext w:val="0"/>
        <w:pageBreakBefore w:val="0"/>
        <w:spacing w:line="240" w:lineRule="exact"/>
        <w:rPr>
          <w:rFonts w:hint="eastAsia" w:ascii="宋体" w:hAnsi="宋体" w:eastAsia="Times New Roman" w:cs="宋体"/>
          <w:b/>
          <w:bCs/>
          <w:color w:val="ff0000"/>
          <w:sz w:val="18"/>
          <w:szCs w:val="18"/>
          <w:lang w:val="en-US" w:eastAsia="zh-CN" w:bidi="ar-SA"/>
        </w:rPr>
      </w:pPr>
      <w:r>
        <w:rPr>
          <w:rFonts w:hint="eastAsia" w:ascii="宋体" w:hAnsi="宋体" w:eastAsia="Times New Roman" w:cs="宋体"/>
          <w:color w:val="000000"/>
          <w:sz w:val="18"/>
          <w:szCs w:val="18"/>
        </w:rPr>
        <w:t xml:space="preserve">关于付款周期的约定：</w:t>
      </w:r>
      <w:r>
        <w:rPr>
          <w:rFonts w:hint="eastAsia" w:ascii="宋体" w:hAnsi="宋体" w:eastAsia="Times New Roman" w:cs="宋体"/>
          <w:b/>
          <w:bCs/>
          <w:color w:val="000000"/>
          <w:sz w:val="18"/>
          <w:szCs w:val="18"/>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w:t>
      </w:r>
      <w:r>
        <w:rPr>
          <w:rFonts w:hint="eastAsia" w:ascii="宋体" w:hAnsi="宋体" w:eastAsia="Times New Roman" w:cs="宋体"/>
          <w:b/>
          <w:bCs/>
          <w:color w:val="ff0000"/>
          <w:sz w:val="18"/>
          <w:szCs w:val="18"/>
          <w:lang w:val="en-US" w:eastAsia="zh-CN" w:bidi="ar-SA"/>
        </w:rPr>
        <w:t xml:space="preserve">   </w:t>
      </w:r>
      <w:r/>
    </w:p>
    <w:p>
      <w:pPr>
        <w:ind w:left="-420" w:right="-420" w:firstLine="420"/>
        <w:keepLines w:val="0"/>
        <w:keepNext w:val="0"/>
        <w:pageBreakBefore w:val="0"/>
        <w:spacing w:line="240" w:lineRule="exact"/>
        <w:rPr>
          <w:rFonts w:hint="default" w:ascii="宋体" w:hAnsi="宋体" w:eastAsia="宋体" w:cs="宋体"/>
          <w:b/>
          <w:bCs/>
          <w:color w:val="000000"/>
          <w:sz w:val="18"/>
          <w:szCs w:val="18"/>
          <w:u w:val="single"/>
        </w:rPr>
      </w:pPr>
      <w:r>
        <w:rPr>
          <w:rFonts w:hint="eastAsia" w:ascii="宋体" w:hAnsi="宋体" w:eastAsia="宋体" w:cs="宋体"/>
          <w:b/>
          <w:bCs/>
          <w:color w:val="000000"/>
          <w:sz w:val="18"/>
          <w:szCs w:val="18"/>
          <w:u w:val="single"/>
        </w:rPr>
        <w:t xml:space="preserve">采购人可以采用数字人民币方式支付工程款。</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 12.4.2 进度付款申请单的编制</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关于进度付款申请单编制的约定：</w:t>
      </w:r>
      <w:r>
        <w:rPr>
          <w:rFonts w:hint="eastAsia" w:ascii="宋体" w:hAnsi="宋体" w:eastAsia="Times New Roman" w:cs="宋体"/>
          <w:color w:val="000000"/>
          <w:sz w:val="18"/>
          <w:szCs w:val="18"/>
          <w:u w:val="single"/>
        </w:rPr>
        <w:t xml:space="preserve">按付款节点，经双方审核同意后支付</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12.4.3 进度付款申请单的提交</w:t>
      </w:r>
      <w:r/>
    </w:p>
    <w:p>
      <w:pPr>
        <w:ind w:right="-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（1）单价合同进度付款申请单提交的约定：</w:t>
      </w:r>
      <w:r>
        <w:rPr>
          <w:rFonts w:hint="eastAsia" w:ascii="宋体" w:hAnsi="宋体" w:eastAsia="Times New Roman" w:cs="宋体"/>
          <w:color w:val="000000"/>
          <w:sz w:val="18"/>
          <w:szCs w:val="18"/>
          <w:u w:val="single"/>
        </w:rPr>
        <w:t xml:space="preserve">按付款节点，经双方审核同意后支付</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（2）总价合同进度付款申请单提交的约定：</w:t>
      </w:r>
      <w:r>
        <w:rPr>
          <w:rFonts w:hint="eastAsia" w:ascii="宋体" w:hAnsi="宋体" w:eastAsia="Times New Roman" w:cs="宋体"/>
          <w:color w:val="000000"/>
          <w:sz w:val="18"/>
          <w:szCs w:val="18"/>
          <w:u w:val="single"/>
        </w:rPr>
        <w:t xml:space="preserve">无</w:t>
      </w:r>
      <w:r>
        <w:rPr>
          <w:rFonts w:hint="eastAsia" w:ascii="宋体" w:hAnsi="宋体" w:eastAsia="Times New Roman" w:cs="宋体"/>
          <w:color w:val="000000"/>
          <w:sz w:val="18"/>
          <w:szCs w:val="18"/>
        </w:rPr>
        <w:t xml:space="preserve">。</w:t>
      </w:r>
      <w:r/>
    </w:p>
    <w:p>
      <w:pPr>
        <w:ind w:right="-420"/>
        <w:keepLines w:val="0"/>
        <w:keepNext w:val="0"/>
        <w:pageBreakBefore w:val="0"/>
        <w:spacing w:line="240" w:lineRule="exact"/>
        <w:rPr>
          <w:rFonts w:hint="eastAsia" w:ascii="宋体" w:hAnsi="宋体" w:eastAsia="Times New Roman" w:cs="宋体"/>
          <w:color w:val="000000"/>
          <w:sz w:val="18"/>
          <w:szCs w:val="18"/>
        </w:rPr>
      </w:pPr>
      <w:r>
        <w:rPr>
          <w:rFonts w:hint="eastAsia" w:ascii="宋体" w:hAnsi="宋体" w:eastAsia="Times New Roman" w:cs="宋体"/>
          <w:color w:val="000000"/>
          <w:sz w:val="18"/>
          <w:szCs w:val="18"/>
        </w:rPr>
        <w:t xml:space="preserve">（3）其他价格形式合同进度付款申请单提交的约定：</w:t>
      </w:r>
      <w:r>
        <w:rPr>
          <w:rFonts w:hint="eastAsia" w:ascii="宋体" w:hAnsi="宋体" w:eastAsia="Times New Roman" w:cs="宋体"/>
          <w:color w:val="000000"/>
          <w:sz w:val="18"/>
          <w:szCs w:val="18"/>
          <w:u w:val="single"/>
        </w:rPr>
        <w:t xml:space="preserve">无  </w:t>
      </w:r>
      <w:r>
        <w:rPr>
          <w:rFonts w:hint="eastAsia" w:ascii="宋体" w:hAnsi="宋体" w:eastAsia="Times New Roman" w:cs="宋体"/>
          <w:color w:val="000000"/>
          <w:sz w:val="18"/>
          <w:szCs w:val="18"/>
        </w:rPr>
        <w:t xml:space="preserve">。</w:t>
      </w:r>
      <w:r/>
    </w:p>
    <w:p>
      <w:pPr>
        <w:ind w:right="-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12.4.4 进度款审核和支付</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（1）监理人审查并报送发包人的期限：</w:t>
      </w:r>
      <w:r>
        <w:rPr>
          <w:rFonts w:hint="eastAsia" w:ascii="宋体" w:hAnsi="宋体" w:eastAsia="Times New Roman" w:cs="宋体"/>
          <w:color w:val="000000"/>
          <w:sz w:val="18"/>
          <w:szCs w:val="18"/>
          <w:u w:val="single"/>
        </w:rPr>
        <w:t xml:space="preserve">按通用条款执行  </w:t>
      </w:r>
      <w:r>
        <w:rPr>
          <w:rFonts w:hint="eastAsia" w:ascii="宋体" w:hAnsi="宋体" w:eastAsia="Times New Roman" w:cs="宋体"/>
          <w:color w:val="000000"/>
          <w:sz w:val="18"/>
          <w:szCs w:val="18"/>
        </w:rPr>
        <w:t xml:space="preserve">。</w:t>
      </w:r>
      <w:r/>
    </w:p>
    <w:p>
      <w:pPr>
        <w:ind w:right="-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发包人完成审批并签发进度款支付证书的期限：</w:t>
      </w:r>
      <w:r>
        <w:rPr>
          <w:rFonts w:hint="eastAsia" w:ascii="宋体" w:hAnsi="宋体" w:eastAsia="Times New Roman" w:cs="宋体"/>
          <w:color w:val="000000"/>
          <w:sz w:val="18"/>
          <w:szCs w:val="18"/>
          <w:u w:val="single"/>
        </w:rPr>
        <w:t xml:space="preserve">按通用条款执行</w:t>
      </w:r>
      <w:r>
        <w:rPr>
          <w:rFonts w:hint="eastAsia" w:ascii="宋体" w:hAnsi="宋体" w:eastAsia="Times New Roman" w:cs="宋体"/>
          <w:color w:val="000000"/>
          <w:sz w:val="18"/>
          <w:szCs w:val="18"/>
        </w:rPr>
        <w:t xml:space="preserve">。          </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（2）发包人支付进度款的期限：</w:t>
      </w:r>
      <w:r>
        <w:rPr>
          <w:rFonts w:hint="eastAsia" w:ascii="宋体" w:hAnsi="宋体" w:eastAsia="Times New Roman" w:cs="宋体"/>
          <w:color w:val="000000"/>
          <w:sz w:val="18"/>
          <w:szCs w:val="18"/>
          <w:u w:val="single"/>
        </w:rPr>
        <w:t xml:space="preserve">按12.4.1款执行；工程所在地财政部门进度款资金审批后14天内</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发包人逾期支付进度款的违约金的计算方式：</w:t>
      </w:r>
      <w:r>
        <w:rPr>
          <w:rFonts w:hint="eastAsia" w:ascii="宋体" w:hAnsi="宋体" w:eastAsia="Times New Roman" w:cs="宋体"/>
          <w:color w:val="000000"/>
          <w:sz w:val="18"/>
          <w:szCs w:val="18"/>
          <w:u w:val="single"/>
        </w:rPr>
        <w:t xml:space="preserve">无</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12.4.6 支付分解表的编制</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2、总价合同支付分解表的编制与审批：</w:t>
      </w:r>
      <w:r>
        <w:rPr>
          <w:rFonts w:hint="eastAsia" w:ascii="宋体" w:hAnsi="宋体" w:eastAsia="Times New Roman" w:cs="宋体"/>
          <w:color w:val="000000"/>
          <w:sz w:val="18"/>
          <w:szCs w:val="18"/>
          <w:u w:val="single"/>
        </w:rPr>
        <w:t xml:space="preserve">无</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3、单价合同的总价项目支付分解表的编制与审批：</w:t>
      </w:r>
      <w:r>
        <w:rPr>
          <w:rFonts w:hint="eastAsia" w:ascii="宋体" w:hAnsi="宋体" w:eastAsia="Times New Roman" w:cs="宋体"/>
          <w:color w:val="000000"/>
          <w:sz w:val="18"/>
          <w:szCs w:val="18"/>
          <w:u w:val="single"/>
        </w:rPr>
        <w:t xml:space="preserve">无</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13. 验收和工程试车</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13.1 分部分项工程验收</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13.1.2监理人不能按时进行验收时，应提前</w:t>
      </w:r>
      <w:r>
        <w:rPr>
          <w:rFonts w:hint="eastAsia" w:ascii="宋体" w:hAnsi="宋体" w:eastAsia="Times New Roman" w:cs="宋体"/>
          <w:sz w:val="18"/>
          <w:szCs w:val="18"/>
          <w:u w:val="single"/>
        </w:rPr>
        <w:t xml:space="preserve">24</w:t>
      </w:r>
      <w:r>
        <w:rPr>
          <w:rFonts w:hint="eastAsia" w:ascii="宋体" w:hAnsi="宋体" w:eastAsia="Times New Roman" w:cs="宋体"/>
          <w:sz w:val="18"/>
          <w:szCs w:val="18"/>
        </w:rPr>
        <w:t xml:space="preserve">小时提交书面延期要求。</w:t>
      </w:r>
      <w:r/>
    </w:p>
    <w:p>
      <w:pPr>
        <w:ind w:left="-420" w:right="-420" w:firstLine="420"/>
        <w:keepLines w:val="0"/>
        <w:keepNext w:val="0"/>
        <w:pageBreakBefore w:val="0"/>
        <w:spacing w:line="240" w:lineRule="exact"/>
        <w:rPr>
          <w:rFonts w:hint="default" w:ascii="宋体" w:hAnsi="宋体" w:eastAsia="Times New Roman" w:cs="宋体"/>
          <w:b/>
          <w:sz w:val="18"/>
          <w:szCs w:val="18"/>
        </w:rPr>
      </w:pPr>
      <w:r>
        <w:rPr>
          <w:rFonts w:hint="eastAsia" w:ascii="宋体" w:hAnsi="宋体" w:eastAsia="Times New Roman" w:cs="宋体"/>
          <w:sz w:val="18"/>
          <w:szCs w:val="18"/>
        </w:rPr>
        <w:t xml:space="preserve">关于延期最长不得超过：</w:t>
      </w:r>
      <w:r>
        <w:rPr>
          <w:rFonts w:hint="eastAsia" w:ascii="宋体" w:hAnsi="宋体" w:eastAsia="Times New Roman" w:cs="宋体"/>
          <w:sz w:val="18"/>
          <w:szCs w:val="18"/>
          <w:u w:val="single"/>
        </w:rPr>
        <w:t xml:space="preserve">48</w:t>
      </w:r>
      <w:r>
        <w:rPr>
          <w:rFonts w:hint="eastAsia" w:ascii="宋体" w:hAnsi="宋体" w:eastAsia="Times New Roman" w:cs="宋体"/>
          <w:sz w:val="18"/>
          <w:szCs w:val="18"/>
        </w:rPr>
        <w:t xml:space="preserve">小时。</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13.2 竣工验收</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13.2.2竣工验收程序</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关于竣工验收程序的约定：</w:t>
      </w:r>
      <w:r>
        <w:rPr>
          <w:rFonts w:hint="eastAsia" w:ascii="宋体" w:hAnsi="宋体" w:eastAsia="Times New Roman" w:cs="宋体"/>
          <w:sz w:val="18"/>
          <w:szCs w:val="18"/>
          <w:u w:val="single"/>
        </w:rPr>
        <w:t xml:space="preserve">按通用条款执行</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发包人不按照本项约定组织竣工验收、颁发工程接收证书的违约金的计算方法：</w:t>
      </w:r>
      <w:r>
        <w:rPr>
          <w:rFonts w:hint="eastAsia" w:ascii="宋体" w:hAnsi="宋体" w:eastAsia="Times New Roman" w:cs="宋体"/>
          <w:sz w:val="18"/>
          <w:szCs w:val="18"/>
          <w:u w:val="single"/>
        </w:rPr>
        <w:t xml:space="preserve">无 </w:t>
      </w:r>
      <w:r>
        <w:rPr>
          <w:rFonts w:hint="eastAsia" w:ascii="宋体" w:hAnsi="宋体" w:eastAsia="Times New Roman" w:cs="宋体"/>
          <w:sz w:val="18"/>
          <w:szCs w:val="18"/>
        </w:rPr>
        <w:t xml:space="preserve">。    </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13.2.5移交、接收全部与部分工程</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承包人向发包人移交工程的期限：</w:t>
      </w:r>
      <w:r>
        <w:rPr>
          <w:rFonts w:hint="eastAsia" w:ascii="宋体" w:hAnsi="宋体" w:eastAsia="Times New Roman" w:cs="宋体"/>
          <w:sz w:val="18"/>
          <w:szCs w:val="18"/>
          <w:u w:val="single"/>
        </w:rPr>
        <w:t xml:space="preserve">按通用条款执行</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u w:val="single"/>
        </w:rPr>
      </w:pPr>
      <w:r>
        <w:rPr>
          <w:rFonts w:hint="eastAsia" w:ascii="宋体" w:hAnsi="宋体" w:eastAsia="Times New Roman" w:cs="宋体"/>
          <w:sz w:val="18"/>
          <w:szCs w:val="18"/>
        </w:rPr>
        <w:t xml:space="preserve">发包人未按本合同约定接收全部或部分工程的，违约金的计算方法为：</w:t>
      </w:r>
      <w:r>
        <w:rPr>
          <w:rFonts w:hint="eastAsia" w:ascii="宋体" w:hAnsi="宋体" w:eastAsia="Times New Roman" w:cs="宋体"/>
          <w:color w:val="000000"/>
          <w:sz w:val="18"/>
          <w:szCs w:val="18"/>
          <w:u w:val="single"/>
        </w:rPr>
        <w:t xml:space="preserve">无</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承包人未按时移交工程的，违约金的计算方法为：</w:t>
      </w:r>
      <w:r>
        <w:rPr>
          <w:rFonts w:hint="eastAsia" w:ascii="宋体" w:hAnsi="宋体" w:eastAsia="Times New Roman" w:cs="宋体"/>
          <w:sz w:val="18"/>
          <w:szCs w:val="18"/>
          <w:u w:val="single"/>
        </w:rPr>
        <w:t xml:space="preserve">每延误1日承担10000 元的违约金</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13.3 工程试车</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13.3.1 试车程序</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工程试车内容：</w:t>
      </w:r>
      <w:r>
        <w:rPr>
          <w:rFonts w:hint="eastAsia" w:ascii="宋体" w:hAnsi="宋体" w:eastAsia="Times New Roman" w:cs="宋体"/>
          <w:color w:val="000000"/>
          <w:sz w:val="18"/>
          <w:szCs w:val="18"/>
          <w:u w:val="single"/>
        </w:rPr>
        <w:t xml:space="preserve">按通用条款执行</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（1）单机无负荷试车费用由</w:t>
      </w:r>
      <w:r>
        <w:rPr>
          <w:rFonts w:hint="eastAsia" w:ascii="宋体" w:hAnsi="宋体" w:eastAsia="Times New Roman" w:cs="宋体"/>
          <w:color w:val="000000"/>
          <w:sz w:val="18"/>
          <w:szCs w:val="18"/>
          <w:u w:val="single"/>
        </w:rPr>
        <w:t xml:space="preserve">承包人</w:t>
      </w:r>
      <w:r>
        <w:rPr>
          <w:rFonts w:hint="eastAsia" w:ascii="宋体" w:hAnsi="宋体" w:eastAsia="Times New Roman" w:cs="宋体"/>
          <w:color w:val="000000"/>
          <w:sz w:val="18"/>
          <w:szCs w:val="18"/>
        </w:rPr>
        <w:t xml:space="preserve">承担；</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（2）无负荷联动试车费用由</w:t>
      </w:r>
      <w:r>
        <w:rPr>
          <w:rFonts w:hint="eastAsia" w:ascii="宋体" w:hAnsi="宋体" w:eastAsia="Times New Roman" w:cs="宋体"/>
          <w:color w:val="000000"/>
          <w:sz w:val="18"/>
          <w:szCs w:val="18"/>
          <w:u w:val="single"/>
        </w:rPr>
        <w:t xml:space="preserve">承包人</w:t>
      </w:r>
      <w:r>
        <w:rPr>
          <w:rFonts w:hint="eastAsia" w:ascii="宋体" w:hAnsi="宋体" w:eastAsia="Times New Roman" w:cs="宋体"/>
          <w:color w:val="000000"/>
          <w:sz w:val="18"/>
          <w:szCs w:val="18"/>
        </w:rPr>
        <w:t xml:space="preserve">承担。</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13.3.3 投料试车</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关于投料试车相关事项的约定：</w:t>
      </w:r>
      <w:r>
        <w:rPr>
          <w:rFonts w:hint="eastAsia" w:ascii="宋体" w:hAnsi="宋体" w:eastAsia="Times New Roman" w:cs="宋体"/>
          <w:color w:val="000000"/>
          <w:sz w:val="18"/>
          <w:szCs w:val="18"/>
          <w:u w:val="single"/>
        </w:rPr>
        <w:t xml:space="preserve">相关费用由承包人承担</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13.6 竣工退场</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13.6.1 竣工退场</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承包人完成竣工退场的期限：</w:t>
      </w:r>
      <w:r>
        <w:rPr>
          <w:rFonts w:hint="eastAsia" w:ascii="宋体" w:hAnsi="宋体" w:eastAsia="Times New Roman" w:cs="宋体"/>
          <w:color w:val="000000"/>
          <w:sz w:val="18"/>
          <w:szCs w:val="18"/>
          <w:u w:val="single"/>
        </w:rPr>
        <w:t xml:space="preserve">工程完工通过验收合格，</w:t>
      </w:r>
      <w:r>
        <w:rPr>
          <w:rFonts w:hint="eastAsia" w:ascii="宋体" w:hAnsi="宋体" w:eastAsia="宋体" w:cs="宋体"/>
          <w:color w:val="000000"/>
          <w:sz w:val="18"/>
          <w:szCs w:val="18"/>
          <w:u w:val="single"/>
          <w:lang w:eastAsia="zh-CN"/>
        </w:rPr>
        <w:t xml:space="preserve">接到</w:t>
      </w:r>
      <w:r>
        <w:rPr>
          <w:rFonts w:hint="eastAsia" w:ascii="宋体" w:hAnsi="宋体" w:eastAsia="Times New Roman" w:cs="宋体"/>
          <w:color w:val="000000"/>
          <w:sz w:val="18"/>
          <w:szCs w:val="18"/>
          <w:u w:val="single"/>
        </w:rPr>
        <w:t xml:space="preserve">发包人退场通知后28日内</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14. 竣工结算</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14.1 竣工结算申请</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承包人提交竣工结算申请单的期限：</w:t>
      </w:r>
      <w:r>
        <w:rPr>
          <w:rFonts w:hint="eastAsia" w:ascii="宋体" w:hAnsi="宋体" w:eastAsia="Times New Roman" w:cs="宋体"/>
          <w:sz w:val="18"/>
          <w:szCs w:val="18"/>
          <w:u w:val="single"/>
        </w:rPr>
        <w:t xml:space="preserve">按通用条款执行</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竣工结算申请单应包括的内容：</w:t>
      </w:r>
      <w:r>
        <w:rPr>
          <w:rFonts w:hint="eastAsia" w:ascii="宋体" w:hAnsi="宋体" w:eastAsia="Times New Roman" w:cs="宋体"/>
          <w:sz w:val="18"/>
          <w:szCs w:val="18"/>
          <w:u w:val="single"/>
        </w:rPr>
        <w:t xml:space="preserve">按通用条款执行</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14.2 竣工结算审核</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发包人审批竣工付款申请单的期限：</w:t>
      </w:r>
      <w:r>
        <w:rPr>
          <w:rFonts w:hint="eastAsia" w:ascii="宋体" w:hAnsi="宋体" w:eastAsia="Times New Roman" w:cs="宋体"/>
          <w:sz w:val="18"/>
          <w:szCs w:val="18"/>
          <w:u w:val="single"/>
        </w:rPr>
        <w:t xml:space="preserve">按通用条款执行</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发包人完成竣工付款的期限：</w:t>
      </w:r>
      <w:r>
        <w:rPr>
          <w:rFonts w:hint="eastAsia" w:ascii="宋体" w:hAnsi="宋体" w:eastAsia="Times New Roman" w:cs="宋体"/>
          <w:color w:val="000000"/>
          <w:sz w:val="18"/>
          <w:szCs w:val="18"/>
          <w:u w:val="single"/>
        </w:rPr>
        <w:t xml:space="preserve">按12.4.1款执行；工程所在地财政部门进度款资金审批后14天内</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关于竣工付款证书异议部分复核的方式和程序：</w:t>
      </w:r>
      <w:r>
        <w:rPr>
          <w:rFonts w:hint="eastAsia" w:ascii="宋体" w:hAnsi="宋体" w:eastAsia="Times New Roman" w:cs="宋体"/>
          <w:sz w:val="18"/>
          <w:szCs w:val="18"/>
          <w:u w:val="single"/>
        </w:rPr>
        <w:t xml:space="preserve">按通用条款执行</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14.4 最终结清</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14.4.1 最终结清申请单</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承包人提交最终结清申请单的份数：</w:t>
      </w:r>
      <w:r>
        <w:rPr>
          <w:rFonts w:hint="eastAsia" w:ascii="宋体" w:hAnsi="宋体" w:eastAsia="Times New Roman" w:cs="宋体"/>
          <w:sz w:val="18"/>
          <w:szCs w:val="18"/>
          <w:u w:val="single"/>
        </w:rPr>
        <w:t xml:space="preserve">3份</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承包人提交最终结算申请单的期限：</w:t>
      </w:r>
      <w:r>
        <w:rPr>
          <w:rFonts w:hint="eastAsia" w:ascii="宋体" w:hAnsi="宋体" w:eastAsia="Times New Roman" w:cs="宋体"/>
          <w:sz w:val="18"/>
          <w:szCs w:val="18"/>
          <w:u w:val="single"/>
        </w:rPr>
        <w:t xml:space="preserve">按通用条款执行</w:t>
      </w:r>
      <w:r>
        <w:rPr>
          <w:rFonts w:hint="eastAsia" w:ascii="宋体" w:hAnsi="宋体" w:eastAsia="Times New Roman" w:cs="宋体"/>
          <w:sz w:val="18"/>
          <w:szCs w:val="18"/>
        </w:rPr>
        <w:t xml:space="preserve">。 </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14.4.2 最终结清证书和支付</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（1）发包人完成最终结清申请单的审批并颁发最终结清证书的期限：</w:t>
      </w:r>
      <w:r>
        <w:rPr>
          <w:rFonts w:hint="eastAsia" w:ascii="宋体" w:hAnsi="宋体" w:eastAsia="Times New Roman" w:cs="宋体"/>
          <w:sz w:val="18"/>
          <w:szCs w:val="18"/>
          <w:u w:val="single"/>
        </w:rPr>
        <w:t xml:space="preserve">按通用条款执行</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（2）发包人完成支付的期限：</w:t>
      </w:r>
      <w:r>
        <w:rPr>
          <w:rFonts w:hint="eastAsia" w:ascii="宋体" w:hAnsi="宋体" w:eastAsia="Times New Roman" w:cs="宋体"/>
          <w:color w:val="000000"/>
          <w:sz w:val="18"/>
          <w:szCs w:val="18"/>
          <w:u w:val="single"/>
        </w:rPr>
        <w:t xml:space="preserve">按12.4.1款执行；工程所在地财政部门进度款资金审批后14天内</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15. 缺陷责任期与保修</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15.2缺陷责任期</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缺陷责任期的具体期限：</w:t>
      </w:r>
      <w:r>
        <w:rPr>
          <w:rFonts w:hint="eastAsia" w:ascii="宋体" w:hAnsi="宋体" w:eastAsia="Times New Roman" w:cs="宋体"/>
          <w:sz w:val="18"/>
          <w:szCs w:val="18"/>
          <w:u w:val="single"/>
        </w:rPr>
        <w:t xml:space="preserve">自竣工验收合格之日起24个月</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15.3 质量保证金</w:t>
      </w:r>
      <w:r/>
    </w:p>
    <w:p>
      <w:pPr>
        <w:ind w:left="-420" w:right="-420" w:firstLine="420"/>
        <w:keepLines w:val="0"/>
        <w:keepNext w:val="0"/>
        <w:pageBreakBefore w:val="0"/>
        <w:spacing w:line="240" w:lineRule="exact"/>
        <w:rPr>
          <w:rFonts w:hint="eastAsia" w:ascii="宋体" w:hAnsi="宋体" w:eastAsia="Times New Roman" w:cs="宋体"/>
          <w:sz w:val="18"/>
          <w:szCs w:val="18"/>
        </w:rPr>
      </w:pPr>
      <w:r>
        <w:rPr>
          <w:rFonts w:hint="eastAsia" w:ascii="宋体" w:hAnsi="宋体" w:eastAsia="Times New Roman" w:cs="宋体"/>
          <w:sz w:val="18"/>
          <w:szCs w:val="18"/>
        </w:rPr>
        <w:t xml:space="preserve">关于是否扣留质量保证金的约定：</w:t>
      </w:r>
      <w:r>
        <w:rPr>
          <w:rFonts w:hint="eastAsia" w:ascii="宋体" w:hAnsi="宋体" w:eastAsia="Times New Roman" w:cs="宋体"/>
          <w:sz w:val="18"/>
          <w:szCs w:val="18"/>
          <w:u w:val="single"/>
        </w:rPr>
        <w:t xml:space="preserve">是</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sz w:val="18"/>
          <w:szCs w:val="18"/>
        </w:rPr>
        <w:t xml:space="preserve">在工程项目竣工前，承包</w:t>
      </w:r>
      <w:r>
        <w:rPr>
          <w:rFonts w:hint="eastAsia" w:ascii="宋体" w:hAnsi="宋体" w:eastAsia="Times New Roman" w:cs="宋体"/>
          <w:color w:val="000000"/>
          <w:sz w:val="18"/>
          <w:szCs w:val="18"/>
        </w:rPr>
        <w:t xml:space="preserve">人按专用合同条款第3.7条提供履约担保的，发包人不得同时预留工程质量保证金。</w:t>
      </w:r>
      <w:r/>
    </w:p>
    <w:p>
      <w:pPr>
        <w:ind w:left="-420" w:right="-420" w:firstLine="420"/>
        <w:jc w:val="left"/>
        <w:keepLines w:val="0"/>
        <w:keepNext w:val="0"/>
        <w:pageBreakBefore w:val="0"/>
        <w:spacing w:before="0" w:beforeAutospacing="0" w:line="240" w:lineRule="exact"/>
        <w:widowControl/>
        <w:rPr>
          <w:rFonts w:hint="default" w:ascii="宋体" w:hAnsi="宋体" w:eastAsia="宋体" w:cs="宋体"/>
          <w:color w:val="000000"/>
          <w:sz w:val="18"/>
          <w:szCs w:val="18"/>
        </w:rPr>
      </w:pPr>
      <w:r>
        <w:rPr>
          <w:rFonts w:hint="eastAsia" w:ascii="宋体" w:hAnsi="宋体" w:eastAsia="Times New Roman" w:cs="宋体"/>
          <w:color w:val="000000"/>
          <w:sz w:val="18"/>
          <w:szCs w:val="18"/>
        </w:rPr>
        <w:t xml:space="preserve">15.3.1 承包人提供质量保证金的方式</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u w:val="single"/>
        </w:rPr>
        <w:t xml:space="preserve">审计结算价款的3%   </w:t>
      </w:r>
      <w:r>
        <w:rPr>
          <w:rFonts w:hint="eastAsia" w:ascii="宋体" w:hAnsi="宋体" w:eastAsia="宋体"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15.4保修</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15.4.1 保修责任</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工程保修期为：</w:t>
      </w:r>
      <w:r>
        <w:rPr>
          <w:rFonts w:hint="eastAsia" w:ascii="宋体" w:hAnsi="宋体" w:eastAsia="Times New Roman" w:cs="宋体"/>
          <w:sz w:val="18"/>
          <w:szCs w:val="18"/>
          <w:u w:val="single"/>
        </w:rPr>
        <w:t xml:space="preserve">自竣工验收合格之日起24个月</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15.4.3 修复通知</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承包人收到保修通知并到达工程现场的合理时间：</w:t>
      </w:r>
      <w:r>
        <w:rPr>
          <w:rFonts w:hint="eastAsia" w:ascii="宋体" w:hAnsi="宋体" w:eastAsia="Times New Roman" w:cs="宋体"/>
          <w:sz w:val="18"/>
          <w:szCs w:val="18"/>
          <w:u w:val="single"/>
        </w:rPr>
        <w:t xml:space="preserve">24小时内，最长不得超过 48 小时</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16. 违约</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16.1 发包人违约</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16.1.1发包人违约的情形</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发包人违约的其他情形：</w:t>
      </w:r>
      <w:r>
        <w:rPr>
          <w:rFonts w:hint="eastAsia" w:ascii="宋体" w:hAnsi="宋体" w:eastAsia="Times New Roman" w:cs="宋体"/>
          <w:sz w:val="18"/>
          <w:szCs w:val="18"/>
          <w:u w:val="single"/>
        </w:rPr>
        <w:t xml:space="preserve">无</w:t>
      </w:r>
      <w:r>
        <w:rPr>
          <w:rFonts w:hint="eastAsia" w:ascii="宋体" w:hAnsi="宋体" w:eastAsia="Times New Roman" w:cs="宋体"/>
          <w:sz w:val="18"/>
          <w:szCs w:val="18"/>
        </w:rPr>
        <w:t xml:space="preserve">。</w:t>
      </w:r>
      <w:r/>
    </w:p>
    <w:p>
      <w:pPr>
        <w:ind w:right="-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16.1.2 发包人违约的责任</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发包人违约责任的承担方式和计算方法：</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rPr>
        <w:t xml:space="preserve">（1）因发包人原因未能在计划开工日期前7天内下达开工通知的违约责任：</w:t>
      </w:r>
      <w:r>
        <w:rPr>
          <w:rFonts w:hint="eastAsia" w:ascii="宋体" w:hAnsi="宋体" w:eastAsia="Times New Roman" w:cs="宋体"/>
          <w:sz w:val="18"/>
          <w:szCs w:val="18"/>
          <w:u w:val="single"/>
        </w:rPr>
        <w:t xml:space="preserve">无</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（2）因发包人原因未能按合同约定支付合同价款的违约责任：</w:t>
      </w:r>
      <w:r>
        <w:rPr>
          <w:rFonts w:hint="eastAsia" w:ascii="宋体" w:hAnsi="宋体" w:eastAsia="Times New Roman" w:cs="宋体"/>
          <w:sz w:val="18"/>
          <w:szCs w:val="18"/>
          <w:u w:val="single"/>
        </w:rPr>
        <w:t xml:space="preserve">无</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（3）发包人违反第10.1款〔变更的范围〕第（2）项约定，自行实施被取消的工作或转由他人实施的违约责任：</w:t>
      </w:r>
      <w:r>
        <w:rPr>
          <w:rFonts w:hint="eastAsia" w:ascii="宋体" w:hAnsi="宋体" w:eastAsia="Times New Roman" w:cs="宋体"/>
          <w:sz w:val="18"/>
          <w:szCs w:val="18"/>
          <w:u w:val="single"/>
        </w:rPr>
        <w:t xml:space="preserve">无</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（4）发包人提供的材料、工程设备的规格、数量或质量不符合合同约定，或因发包人原因导致交货日期延误或交货地点变更等情况的违约责任：</w:t>
      </w:r>
      <w:r>
        <w:rPr>
          <w:rFonts w:hint="eastAsia" w:ascii="宋体" w:hAnsi="宋体" w:eastAsia="Times New Roman" w:cs="宋体"/>
          <w:sz w:val="18"/>
          <w:szCs w:val="18"/>
          <w:u w:val="single"/>
        </w:rPr>
        <w:t xml:space="preserve">无</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（5）因发包人违反合同约定造成暂停施工的违约责任：</w:t>
      </w:r>
      <w:r>
        <w:rPr>
          <w:rFonts w:hint="eastAsia" w:ascii="宋体" w:hAnsi="宋体" w:eastAsia="Times New Roman" w:cs="宋体"/>
          <w:sz w:val="18"/>
          <w:szCs w:val="18"/>
          <w:u w:val="single"/>
        </w:rPr>
        <w:t xml:space="preserve">无</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（6）发包人无正当理由没有在约定期限内发出复工指示，导致承包人无法复工的违约责任：</w:t>
      </w:r>
      <w:r>
        <w:rPr>
          <w:rFonts w:hint="eastAsia" w:ascii="宋体" w:hAnsi="宋体" w:eastAsia="Times New Roman" w:cs="宋体"/>
          <w:sz w:val="18"/>
          <w:szCs w:val="18"/>
          <w:u w:val="single"/>
        </w:rPr>
        <w:t xml:space="preserve">无</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（7）其他：</w:t>
      </w:r>
      <w:r>
        <w:rPr>
          <w:rFonts w:hint="eastAsia" w:ascii="宋体" w:hAnsi="宋体" w:eastAsia="Times New Roman" w:cs="宋体"/>
          <w:sz w:val="18"/>
          <w:szCs w:val="18"/>
          <w:u w:val="single"/>
        </w:rPr>
        <w:t xml:space="preserve">无</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16.1.3 因发包人违约解除合同</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承包人按16.1.1项〔发包人违约的情形〕约定暂停施工满</w:t>
      </w:r>
      <w:r>
        <w:rPr>
          <w:rFonts w:hint="eastAsia" w:ascii="宋体" w:hAnsi="宋体" w:eastAsia="Times New Roman" w:cs="宋体"/>
          <w:sz w:val="18"/>
          <w:szCs w:val="18"/>
          <w:u w:val="single"/>
        </w:rPr>
        <w:t xml:space="preserve">  /  </w:t>
      </w:r>
      <w:r>
        <w:rPr>
          <w:rFonts w:hint="eastAsia" w:ascii="宋体" w:hAnsi="宋体" w:eastAsia="Times New Roman" w:cs="宋体"/>
          <w:sz w:val="18"/>
          <w:szCs w:val="18"/>
        </w:rPr>
        <w:t xml:space="preserve">天后发包人仍不纠正其违约行为并致使合同目的不能实现的，承包人有权解除合同。</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16.2 承包人违约</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16.2.1 承包人违约的情形</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承包人违约的其他情形：</w:t>
      </w:r>
      <w:r>
        <w:rPr>
          <w:rFonts w:hint="eastAsia" w:ascii="宋体" w:hAnsi="宋体" w:eastAsia="Times New Roman" w:cs="宋体"/>
          <w:sz w:val="18"/>
          <w:szCs w:val="18"/>
          <w:u w:val="single"/>
        </w:rPr>
        <w:t xml:space="preserve">按专用合同补充条款执行</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16.2.2承包人违约的责任</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rPr>
        <w:t xml:space="preserve">承包人违约责任的承担方式和计算方法：</w:t>
      </w:r>
      <w:r>
        <w:rPr>
          <w:rFonts w:hint="eastAsia" w:ascii="宋体" w:hAnsi="宋体" w:eastAsia="Times New Roman" w:cs="宋体"/>
          <w:sz w:val="18"/>
          <w:szCs w:val="18"/>
          <w:u w:val="single"/>
        </w:rPr>
        <w:t xml:space="preserve">按专用合同补充条款执行</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16.2.3 因承包人违约解除合同</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关于承包人违约解除合同的特别约定：</w:t>
      </w:r>
      <w:r>
        <w:rPr>
          <w:rFonts w:hint="eastAsia" w:ascii="宋体" w:hAnsi="宋体" w:eastAsia="Times New Roman" w:cs="宋体"/>
          <w:sz w:val="18"/>
          <w:szCs w:val="18"/>
          <w:u w:val="single"/>
        </w:rPr>
        <w:t xml:space="preserve">（1）发包</w:t>
      </w:r>
      <w:r>
        <w:rPr>
          <w:rFonts w:hint="eastAsia" w:ascii="宋体" w:hAnsi="宋体" w:eastAsia="宋体" w:cs="宋体"/>
          <w:sz w:val="18"/>
          <w:szCs w:val="18"/>
          <w:u w:val="single"/>
          <w:lang w:eastAsia="zh-CN"/>
        </w:rPr>
        <w:t xml:space="preserve">人与</w:t>
      </w:r>
      <w:r>
        <w:rPr>
          <w:rFonts w:hint="eastAsia" w:ascii="宋体" w:hAnsi="宋体" w:eastAsia="Times New Roman" w:cs="宋体"/>
          <w:sz w:val="18"/>
          <w:szCs w:val="18"/>
          <w:u w:val="single"/>
        </w:rPr>
        <w:t xml:space="preserve">承包人协商一致，可以解除合同。（2）承包人将其承包的全部工程转包给他人或者肢解以后以分包的名义分别转包给他人，发包人有权解除合同。（3）有下列情形之一的，发包人承包人可以解除合同：a、因不可抗</w:t>
      </w:r>
      <w:r>
        <w:rPr>
          <w:rFonts w:hint="eastAsia" w:ascii="宋体" w:hAnsi="宋体" w:eastAsia="宋体" w:cs="宋体"/>
          <w:sz w:val="18"/>
          <w:szCs w:val="18"/>
          <w:u w:val="single"/>
          <w:lang w:eastAsia="zh-CN"/>
        </w:rPr>
        <w:t xml:space="preserve">力</w:t>
      </w:r>
      <w:r>
        <w:rPr>
          <w:rFonts w:hint="eastAsia" w:ascii="宋体" w:hAnsi="宋体" w:eastAsia="Times New Roman" w:cs="宋体"/>
          <w:sz w:val="18"/>
          <w:szCs w:val="18"/>
          <w:u w:val="single"/>
        </w:rPr>
        <w:t xml:space="preserve">致</w:t>
      </w:r>
      <w:r>
        <w:rPr>
          <w:rFonts w:hint="eastAsia" w:ascii="宋体" w:hAnsi="宋体" w:eastAsia="宋体" w:cs="宋体"/>
          <w:sz w:val="18"/>
          <w:szCs w:val="18"/>
          <w:u w:val="single"/>
          <w:lang w:val="en-US" w:eastAsia="zh-CN"/>
        </w:rPr>
        <w:t xml:space="preserve">使</w:t>
      </w:r>
      <w:r>
        <w:rPr>
          <w:rFonts w:hint="eastAsia" w:ascii="宋体" w:hAnsi="宋体" w:eastAsia="Times New Roman" w:cs="宋体"/>
          <w:sz w:val="18"/>
          <w:szCs w:val="18"/>
          <w:u w:val="single"/>
        </w:rPr>
        <w:t xml:space="preserve">合同无法履行，双方均可以解除合同；b、因重大政策调整、人力不可抗力及发包人原因导致工程停建、缓建，使合同不能继续履行，双方可以签订工程停工、缓建协议，或终止本合同。发包人给予工期延期，不承担延期导致的各种费用。c、因一方违约致使合同无法履行另一方有权解除合同；d、其他符合合同规定的可以解除合同</w:t>
      </w:r>
      <w:r>
        <w:rPr>
          <w:rFonts w:hint="eastAsia" w:ascii="宋体" w:hAnsi="宋体" w:eastAsia="Times New Roman" w:cs="宋体"/>
          <w:sz w:val="18"/>
          <w:szCs w:val="18"/>
          <w:u w:val="single"/>
        </w:rPr>
        <w:t xml:space="preserve">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除合同有争议的，按本合同关于争议的约定处理。（6）因任何原因解除合同的，合同解除后，承包人均须妥善做好已</w:t>
      </w:r>
      <w:r>
        <w:rPr>
          <w:rFonts w:hint="eastAsia" w:ascii="宋体" w:hAnsi="宋体" w:eastAsia="宋体" w:cs="宋体"/>
          <w:sz w:val="18"/>
          <w:szCs w:val="18"/>
          <w:u w:val="single"/>
          <w:lang w:eastAsia="zh-CN"/>
        </w:rPr>
        <w:t xml:space="preserve">完成</w:t>
      </w:r>
      <w:r>
        <w:rPr>
          <w:rFonts w:hint="eastAsia" w:ascii="宋体" w:hAnsi="宋体" w:eastAsia="Times New Roman" w:cs="宋体"/>
          <w:sz w:val="18"/>
          <w:szCs w:val="18"/>
          <w:u w:val="single"/>
        </w:rPr>
        <w:t xml:space="preserve">工程和已购材料、设备的保护和移交工作，并承担以上所发生的费用。已经订货的材料、设备由订货方负责退货或解除订货合同，不能退还的货款和因退货、解除订货合同发生的费用，由承包人承担。（7）合同解除后，对于已完工部分的结算双方协商一致同意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发包人继续使用承包人在施工现场的材料、设备、临时工程、承包人文件和由承包人或以其名义编制的其他文件的费用承担方式：</w:t>
      </w:r>
      <w:r>
        <w:rPr>
          <w:rFonts w:hint="eastAsia" w:ascii="宋体" w:hAnsi="宋体" w:eastAsia="Times New Roman" w:cs="宋体"/>
          <w:sz w:val="18"/>
          <w:szCs w:val="18"/>
          <w:u w:val="single"/>
        </w:rPr>
        <w:t xml:space="preserve">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17. 不可抗力</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17.1 不可抗力的确认</w:t>
      </w:r>
      <w:r/>
    </w:p>
    <w:p>
      <w:pPr>
        <w:ind w:left="-420" w:right="-420" w:firstLine="420"/>
        <w:keepLines w:val="0"/>
        <w:keepNext w:val="0"/>
        <w:pageBreakBefore w:val="0"/>
        <w:spacing w:line="240" w:lineRule="exact"/>
        <w:rPr>
          <w:rFonts w:hint="default" w:ascii="宋体" w:hAnsi="宋体" w:eastAsia="Times New Roman" w:cs="宋体"/>
          <w:color w:val="000000"/>
          <w:sz w:val="18"/>
          <w:szCs w:val="18"/>
          <w:u w:val="single"/>
        </w:rPr>
      </w:pPr>
      <w:r>
        <w:rPr>
          <w:rFonts w:hint="eastAsia" w:ascii="宋体" w:hAnsi="宋体" w:eastAsia="Times New Roman" w:cs="宋体"/>
          <w:color w:val="000000"/>
          <w:sz w:val="18"/>
          <w:szCs w:val="18"/>
        </w:rPr>
        <w:t xml:space="preserve">除通用合同条款约定的不可抗力事件之外，视为不可抗力的其他情形：</w:t>
      </w:r>
      <w:r>
        <w:rPr>
          <w:rFonts w:hint="eastAsia" w:ascii="宋体" w:hAnsi="宋体" w:eastAsia="Times New Roman" w:cs="宋体"/>
          <w:color w:val="000000"/>
          <w:sz w:val="18"/>
          <w:szCs w:val="18"/>
          <w:u w:val="single"/>
        </w:rPr>
        <w:t xml:space="preserve">无</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17.4 因不可抗力解除合同</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合同解除后，发包人应在商定或确定发包人应支付款项后</w:t>
      </w:r>
      <w:r>
        <w:rPr>
          <w:rFonts w:hint="eastAsia" w:ascii="宋体" w:hAnsi="宋体" w:eastAsia="Times New Roman" w:cs="宋体"/>
          <w:sz w:val="18"/>
          <w:szCs w:val="18"/>
          <w:u w:val="single"/>
        </w:rPr>
        <w:t xml:space="preserve">30  </w:t>
      </w:r>
      <w:r>
        <w:rPr>
          <w:rFonts w:hint="eastAsia" w:ascii="宋体" w:hAnsi="宋体" w:eastAsia="Times New Roman" w:cs="宋体"/>
          <w:sz w:val="18"/>
          <w:szCs w:val="18"/>
        </w:rPr>
        <w:t xml:space="preserve">天内完成款项的支付。</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18. 保险</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color w:val="000000"/>
          <w:sz w:val="18"/>
          <w:szCs w:val="18"/>
        </w:rPr>
        <w:t xml:space="preserve">18.1 工程保险</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关于工程保险的特别约定：</w:t>
      </w:r>
      <w:r>
        <w:rPr>
          <w:rFonts w:hint="eastAsia" w:ascii="宋体" w:hAnsi="宋体" w:eastAsia="Times New Roman" w:cs="宋体"/>
          <w:sz w:val="18"/>
          <w:szCs w:val="18"/>
          <w:u w:val="single"/>
        </w:rPr>
        <w:t xml:space="preserve">承包人投保并承担费用（如行业有规定，从其规定）</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18.3 其他保险</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关于其他保险的约定：</w:t>
      </w:r>
      <w:r>
        <w:rPr>
          <w:rFonts w:hint="eastAsia" w:ascii="宋体" w:hAnsi="宋体" w:eastAsia="Times New Roman" w:cs="宋体"/>
          <w:sz w:val="18"/>
          <w:szCs w:val="18"/>
          <w:u w:val="single"/>
        </w:rPr>
        <w:t xml:space="preserve">承包人负责为其施工现场的全部人员办理意外伤害保险并支付保险费，包括其员工及为履行合同聘请的第三方的人员</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承包人是否应为其施工设备等办理财产保险：</w:t>
      </w:r>
      <w:r>
        <w:rPr>
          <w:rFonts w:hint="eastAsia" w:ascii="宋体" w:hAnsi="宋体" w:eastAsia="Times New Roman" w:cs="宋体"/>
          <w:sz w:val="18"/>
          <w:szCs w:val="18"/>
          <w:u w:val="single"/>
        </w:rPr>
        <w:t xml:space="preserve">承包人负责办理现场各种施工设施、设备、材料等的保险，并支付相应费用</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18.7 通知义务</w:t>
      </w:r>
      <w:r/>
    </w:p>
    <w:p>
      <w:pPr>
        <w:ind w:left="-420" w:right="-420" w:firstLine="420"/>
        <w:keepLines w:val="0"/>
        <w:keepNext w:val="0"/>
        <w:pageBreakBefore w:val="0"/>
        <w:spacing w:line="240" w:lineRule="exact"/>
        <w:rPr>
          <w:rFonts w:hint="default" w:ascii="宋体" w:hAnsi="宋体" w:eastAsia="Times New Roman" w:cs="宋体"/>
          <w:sz w:val="18"/>
          <w:szCs w:val="18"/>
          <w:u w:val="single"/>
        </w:rPr>
      </w:pPr>
      <w:r>
        <w:rPr>
          <w:rFonts w:hint="eastAsia" w:ascii="宋体" w:hAnsi="宋体" w:eastAsia="Times New Roman" w:cs="宋体"/>
          <w:sz w:val="18"/>
          <w:szCs w:val="18"/>
        </w:rPr>
        <w:t xml:space="preserve">关于变更保险合同时的通知义务的约定：</w:t>
      </w:r>
      <w:r>
        <w:rPr>
          <w:rFonts w:hint="eastAsia" w:ascii="宋体" w:hAnsi="宋体" w:eastAsia="Times New Roman" w:cs="宋体"/>
          <w:sz w:val="18"/>
          <w:szCs w:val="18"/>
          <w:u w:val="single"/>
        </w:rPr>
        <w:t xml:space="preserve">变更除工伤保险之外的保险合同时，应事先征得发包人同意，并通知监理人 </w:t>
      </w:r>
      <w:r>
        <w:rPr>
          <w:rFonts w:hint="eastAsia" w:ascii="宋体" w:hAnsi="宋体" w:eastAsia="Times New Roman" w:cs="宋体"/>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20 争议解决</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20.3 争议评审</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合同当事人是否同意将工程争议提交争议评审小组决定：</w:t>
      </w:r>
      <w:r>
        <w:rPr>
          <w:rFonts w:hint="eastAsia" w:ascii="宋体" w:hAnsi="宋体" w:eastAsia="Times New Roman" w:cs="宋体"/>
          <w:color w:val="000000"/>
          <w:sz w:val="18"/>
          <w:szCs w:val="18"/>
          <w:u w:val="single"/>
        </w:rPr>
        <w:t xml:space="preserve">发承双方根据具体事宜确定</w:t>
      </w:r>
      <w:r>
        <w:rPr>
          <w:rFonts w:hint="eastAsia" w:ascii="宋体" w:hAnsi="宋体" w:eastAsia="Times New Roman" w:cs="宋体"/>
          <w:color w:val="000000"/>
          <w:sz w:val="18"/>
          <w:szCs w:val="18"/>
        </w:rPr>
        <w:t xml:space="preserve">。  </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20.3.1 争议评审小组的确定</w:t>
      </w:r>
      <w:r/>
    </w:p>
    <w:p>
      <w:pPr>
        <w:ind w:left="-420" w:right="-420" w:firstLine="420"/>
        <w:keepLines w:val="0"/>
        <w:keepNext w:val="0"/>
        <w:pageBreakBefore w:val="0"/>
        <w:spacing w:line="240" w:lineRule="exact"/>
        <w:rPr>
          <w:rFonts w:hint="default" w:ascii="宋体" w:hAnsi="宋体" w:eastAsia="Times New Roman" w:cs="宋体"/>
          <w:color w:val="000000"/>
          <w:sz w:val="18"/>
          <w:szCs w:val="18"/>
          <w:u w:val="single"/>
        </w:rPr>
      </w:pPr>
      <w:r>
        <w:rPr>
          <w:rFonts w:hint="eastAsia" w:ascii="宋体" w:hAnsi="宋体" w:eastAsia="Times New Roman" w:cs="宋体"/>
          <w:color w:val="000000"/>
          <w:sz w:val="18"/>
          <w:szCs w:val="18"/>
        </w:rPr>
        <w:t xml:space="preserve">争议评审小组成员的确定：</w:t>
      </w:r>
      <w:r>
        <w:rPr>
          <w:rFonts w:hint="eastAsia" w:ascii="宋体" w:hAnsi="宋体" w:eastAsia="Times New Roman" w:cs="宋体"/>
          <w:color w:val="000000"/>
          <w:sz w:val="18"/>
          <w:szCs w:val="18"/>
          <w:u w:val="single"/>
        </w:rPr>
        <w:t xml:space="preserve">按通用条款执行</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选定争议评审员的期限：</w:t>
      </w:r>
      <w:r>
        <w:rPr>
          <w:rFonts w:hint="eastAsia" w:ascii="宋体" w:hAnsi="宋体" w:eastAsia="Times New Roman" w:cs="宋体"/>
          <w:color w:val="000000"/>
          <w:sz w:val="18"/>
          <w:szCs w:val="18"/>
          <w:u w:val="single"/>
        </w:rPr>
        <w:t xml:space="preserve">按通用条款执行</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争议评审小组成员的报酬承担方式：</w:t>
      </w:r>
      <w:r>
        <w:rPr>
          <w:rFonts w:hint="eastAsia" w:ascii="宋体" w:hAnsi="宋体" w:eastAsia="Times New Roman" w:cs="宋体"/>
          <w:color w:val="000000"/>
          <w:sz w:val="18"/>
          <w:szCs w:val="18"/>
          <w:u w:val="single"/>
        </w:rPr>
        <w:t xml:space="preserve">由承包人承担</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其他事项的约定：</w:t>
      </w:r>
      <w:r>
        <w:rPr>
          <w:rFonts w:hint="eastAsia" w:ascii="宋体" w:hAnsi="宋体" w:eastAsia="Times New Roman" w:cs="宋体"/>
          <w:color w:val="000000"/>
          <w:sz w:val="18"/>
          <w:szCs w:val="18"/>
          <w:u w:val="single"/>
        </w:rPr>
        <w:t xml:space="preserve">无</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20.3.2 争议评审小组的决定</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合同当事人关于本项的约定：</w:t>
      </w:r>
      <w:r>
        <w:rPr>
          <w:rFonts w:hint="eastAsia" w:ascii="宋体" w:hAnsi="宋体" w:eastAsia="Times New Roman" w:cs="宋体"/>
          <w:color w:val="000000"/>
          <w:sz w:val="18"/>
          <w:szCs w:val="18"/>
          <w:u w:val="single"/>
        </w:rPr>
        <w:t xml:space="preserve">按通用条款执行</w:t>
      </w:r>
      <w:r>
        <w:rPr>
          <w:rFonts w:hint="eastAsia" w:ascii="宋体" w:hAnsi="宋体" w:eastAsia="Times New Roman" w:cs="宋体"/>
          <w:color w:val="000000"/>
          <w:sz w:val="18"/>
          <w:szCs w:val="18"/>
        </w:rPr>
        <w:t xml:space="preserve">。</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color w:val="000000"/>
          <w:sz w:val="18"/>
          <w:szCs w:val="18"/>
        </w:rPr>
        <w:t xml:space="preserve">20.4仲裁或诉讼</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因合同及合同有关事项发生的争议，按下列第</w:t>
      </w:r>
      <w:r>
        <w:rPr>
          <w:rFonts w:hint="eastAsia" w:ascii="宋体" w:hAnsi="宋体" w:eastAsia="Times New Roman" w:cs="宋体"/>
          <w:sz w:val="18"/>
          <w:szCs w:val="18"/>
          <w:u w:val="single"/>
        </w:rPr>
        <w:t xml:space="preserve">（2）</w:t>
      </w:r>
      <w:r>
        <w:rPr>
          <w:rFonts w:hint="eastAsia" w:ascii="宋体" w:hAnsi="宋体" w:eastAsia="Times New Roman" w:cs="宋体"/>
          <w:sz w:val="18"/>
          <w:szCs w:val="18"/>
        </w:rPr>
        <w:t xml:space="preserve">种方式解决：</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（1）向</w:t>
      </w:r>
      <w:r>
        <w:rPr>
          <w:rFonts w:hint="eastAsia" w:ascii="宋体" w:hAnsi="宋体" w:eastAsia="Times New Roman" w:cs="宋体"/>
          <w:sz w:val="18"/>
          <w:szCs w:val="18"/>
          <w:u w:val="single"/>
        </w:rPr>
        <w:t xml:space="preserve">     /     </w:t>
      </w:r>
      <w:r>
        <w:rPr>
          <w:rFonts w:hint="eastAsia" w:ascii="宋体" w:hAnsi="宋体" w:eastAsia="Times New Roman" w:cs="宋体"/>
          <w:sz w:val="18"/>
          <w:szCs w:val="18"/>
        </w:rPr>
        <w:t xml:space="preserve">仲裁委员会申请仲裁；</w:t>
      </w:r>
      <w:r/>
    </w:p>
    <w:p>
      <w:pPr>
        <w:ind w:left="-420" w:right="-420" w:firstLine="420"/>
        <w:keepLines w:val="0"/>
        <w:keepNext w:val="0"/>
        <w:pageBreakBefore w:val="0"/>
        <w:spacing w:line="240" w:lineRule="exact"/>
        <w:rPr>
          <w:rFonts w:hint="default" w:ascii="宋体" w:hAnsi="宋体" w:eastAsia="Times New Roman" w:cs="宋体"/>
          <w:sz w:val="18"/>
          <w:szCs w:val="18"/>
        </w:rPr>
      </w:pPr>
      <w:r>
        <w:rPr>
          <w:rFonts w:hint="eastAsia" w:ascii="宋体" w:hAnsi="宋体" w:eastAsia="Times New Roman" w:cs="宋体"/>
          <w:sz w:val="18"/>
          <w:szCs w:val="18"/>
        </w:rPr>
        <w:t xml:space="preserve">（2）向</w:t>
      </w:r>
      <w:r>
        <w:rPr>
          <w:rFonts w:hint="eastAsia" w:ascii="宋体" w:hAnsi="宋体" w:eastAsia="Times New Roman" w:cs="宋体"/>
          <w:sz w:val="18"/>
          <w:szCs w:val="18"/>
          <w:u w:val="single"/>
        </w:rPr>
        <w:t xml:space="preserve">发包人所在地</w:t>
      </w:r>
      <w:r>
        <w:rPr>
          <w:rFonts w:hint="eastAsia" w:ascii="宋体" w:hAnsi="宋体" w:eastAsia="Times New Roman" w:cs="宋体"/>
          <w:sz w:val="18"/>
          <w:szCs w:val="18"/>
        </w:rPr>
        <w:t xml:space="preserve">人民法院起诉。</w:t>
      </w:r>
      <w:r/>
    </w:p>
    <w:p>
      <w:pPr>
        <w:ind w:left="-420" w:right="-420" w:firstLine="420"/>
        <w:keepLines w:val="0"/>
        <w:keepNext w:val="0"/>
        <w:pageBreakBefore w:val="0"/>
        <w:spacing w:line="240" w:lineRule="exact"/>
        <w:rPr>
          <w:rFonts w:hint="default" w:ascii="宋体" w:hAnsi="宋体" w:eastAsia="Times New Roman" w:cs="宋体"/>
          <w:color w:val="000000"/>
          <w:sz w:val="18"/>
          <w:szCs w:val="18"/>
        </w:rPr>
      </w:pPr>
      <w:r>
        <w:rPr>
          <w:rFonts w:hint="eastAsia" w:ascii="宋体" w:hAnsi="宋体" w:eastAsia="Times New Roman" w:cs="宋体"/>
          <w:color w:val="000000"/>
          <w:sz w:val="18"/>
          <w:szCs w:val="18"/>
        </w:rPr>
        <w:t xml:space="preserve">21 补充条款</w:t>
      </w:r>
      <w:r/>
    </w:p>
    <w:p>
      <w:pPr>
        <w:ind w:left="-420" w:right="-420" w:firstLine="420"/>
        <w:jc w:val="left"/>
        <w:keepLines w:val="0"/>
        <w:keepNext w:val="0"/>
        <w:pageBreakBefore w:val="0"/>
        <w:spacing w:before="0" w:beforeAutospacing="0" w:line="240" w:lineRule="exact"/>
        <w:widowControl/>
        <w:rPr>
          <w:rFonts w:hint="default" w:ascii="宋体" w:hAnsi="宋体" w:eastAsia="宋体" w:cs="宋体"/>
          <w:bCs/>
          <w:sz w:val="18"/>
          <w:szCs w:val="18"/>
        </w:rPr>
      </w:pPr>
      <w:r>
        <w:rPr>
          <w:rFonts w:hint="eastAsia" w:ascii="宋体" w:hAnsi="宋体" w:eastAsia="宋体" w:cs="宋体"/>
          <w:bCs/>
          <w:sz w:val="18"/>
          <w:szCs w:val="18"/>
        </w:rPr>
        <w:t xml:space="preserve">1.串通投标行为合同管理实施细则，至少包括以下内容：（一）承包人被举报或经核查发现其存在法律法规所列串通投标或弄虚作假情形的，发包人应书面告知承包人；（二）承包人应在接到发包人书面告知后7 日内，向发包人提供相关举证材料。如承包人未能在规定时间内举证或其举证材料不足以排除其存在串通投标和弄虚作假行为的，均视同承包人存在违约</w:t>
      </w:r>
      <w:r>
        <w:rPr>
          <w:rFonts w:hint="eastAsia" w:ascii="宋体" w:hAnsi="宋体" w:eastAsia="宋体" w:cs="宋体"/>
          <w:bCs/>
          <w:sz w:val="18"/>
          <w:szCs w:val="18"/>
          <w:lang w:eastAsia="zh-CN"/>
        </w:rPr>
        <w:t xml:space="preserve">责</w:t>
      </w:r>
      <w:r>
        <w:rPr>
          <w:rFonts w:hint="eastAsia" w:ascii="宋体" w:hAnsi="宋体" w:eastAsia="宋体" w:cs="宋体"/>
          <w:bCs/>
          <w:sz w:val="18"/>
          <w:szCs w:val="18"/>
        </w:rPr>
        <w:t xml:space="preserve">任，承包人应向发包人支付不低于合同金额2%的违约金；（三）承包人存在串通投标或弄虚作假行为，被行政监管部门查处并依法作出行政处罚的，不影响本合同违约责任履行，</w:t>
      </w:r>
      <w:r>
        <w:rPr>
          <w:rFonts w:hint="eastAsia" w:ascii="宋体" w:hAnsi="宋体" w:eastAsia="宋体" w:cs="宋体"/>
          <w:bCs/>
          <w:sz w:val="18"/>
          <w:szCs w:val="18"/>
        </w:rPr>
        <w:t xml:space="preserve">承包人仍须按合同约定向发包人支付违约金； （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五）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420" w:right="-420" w:firstLine="420"/>
        <w:keepLines w:val="0"/>
        <w:keepNext w:val="0"/>
        <w:pageBreakBefore w:val="0"/>
        <w:spacing w:line="240" w:lineRule="exact"/>
        <w:rPr>
          <w:rFonts w:hint="default" w:ascii="宋体" w:hAnsi="宋体" w:eastAsia="Times New Roman" w:cs="宋体"/>
          <w:bCs/>
          <w:sz w:val="18"/>
          <w:szCs w:val="18"/>
        </w:rPr>
      </w:pPr>
      <w:r>
        <w:rPr>
          <w:rFonts w:hint="eastAsia" w:ascii="宋体" w:hAnsi="宋体" w:eastAsia="Times New Roman" w:cs="宋体"/>
          <w:bCs/>
          <w:sz w:val="18"/>
          <w:szCs w:val="18"/>
        </w:rPr>
        <w:t xml:space="preserve">2.拖欠农民工工资问题合同管理实施细则，主要内容包括：（一）施工企业（包括施工总承包企业和分包企业，下同）按照《江苏省工程建设领域农民工工资支付管理办法》规定的标准交纳农民工工资保证金；（二）施工企业应在工程项目所在地银行开设农民工工资专用账户，专项用于支付农民工工资；（三）施工企业保证不克扣和拖欠工资，不以发包人拖欠工程款为由拖欠农民工工资；（四）实行人工费用与其他工程款分账管理制度，推动农民工工资与工程材料款等相分离，建设方</w:t>
      </w:r>
      <w:r>
        <w:rPr>
          <w:rFonts w:hint="eastAsia" w:ascii="宋体" w:hAnsi="宋体" w:eastAsia="Times New Roman" w:cs="宋体"/>
          <w:bCs/>
          <w:sz w:val="18"/>
          <w:szCs w:val="18"/>
        </w:rPr>
        <w:t xml:space="preserve">（发包人）须按时足额按合同约定向农民工工资专用账户存入工资款项，用于支付农民工工资；（五）施工方（承包人）应主动将农民工工资发放情况表报建设方（发包人）审定。建设方（发包人）应对施工方（承包人）实际支付农民工工资情况进行审查；（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w:t>
      </w:r>
      <w:r/>
    </w:p>
    <w:p>
      <w:pPr>
        <w:ind w:left="-420" w:right="-420" w:firstLine="420"/>
        <w:jc w:val="left"/>
        <w:keepLines w:val="0"/>
        <w:keepNext w:val="0"/>
        <w:pageBreakBefore w:val="0"/>
        <w:spacing w:before="0" w:beforeAutospacing="0" w:line="240" w:lineRule="exact"/>
        <w:widowControl/>
        <w:rPr>
          <w:rFonts w:hint="default" w:ascii="宋体" w:hAnsi="宋体" w:eastAsia="宋体" w:cs="宋体"/>
          <w:bCs/>
          <w:sz w:val="18"/>
          <w:szCs w:val="18"/>
        </w:rPr>
      </w:pPr>
      <w:r>
        <w:rPr>
          <w:rFonts w:hint="eastAsia" w:ascii="宋体" w:hAnsi="宋体" w:eastAsia="宋体" w:cs="宋体"/>
          <w:bCs/>
          <w:sz w:val="18"/>
          <w:szCs w:val="18"/>
        </w:rPr>
        <w:t xml:space="preserve">3.转包违法分包行为合同管理实施细则，应符合以下要求：（一）施工总承包、专业承包合同当事人应使用《建设工程施工合同（示范文本）》（GF-20l7-0201）；专业工程分包合同应使用《建设工程施工专业分包合同（示范文本）》（GF-2003-0213）；（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eastAsia="宋体" w:cs="宋体"/>
          <w:bCs/>
          <w:sz w:val="18"/>
          <w:szCs w:val="18"/>
          <w:lang w:eastAsia="zh-CN"/>
        </w:rPr>
        <w:t xml:space="preserve">安全</w:t>
      </w:r>
      <w:r>
        <w:rPr>
          <w:rFonts w:hint="eastAsia" w:ascii="宋体" w:hAnsi="宋体" w:eastAsia="宋体" w:cs="宋体"/>
          <w:bCs/>
          <w:sz w:val="18"/>
          <w:szCs w:val="18"/>
        </w:rPr>
        <w:t xml:space="preserve">，不进行转包及违法分包，并在缺陷责任期及保修期内承担相应的工程维修责任；（三）转包、违法分包违约责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eastAsia="宋体" w:cs="宋体"/>
          <w:bCs/>
          <w:sz w:val="18"/>
          <w:szCs w:val="18"/>
          <w:lang w:eastAsia="zh-CN"/>
        </w:rPr>
        <w:t xml:space="preserve">时间</w:t>
      </w:r>
      <w:r>
        <w:rPr>
          <w:rFonts w:hint="eastAsia" w:ascii="宋体" w:hAnsi="宋体" w:eastAsia="宋体" w:cs="宋体"/>
          <w:bCs/>
          <w:sz w:val="18"/>
          <w:szCs w:val="18"/>
        </w:rPr>
        <w:t xml:space="preserve">内举证或其</w:t>
      </w:r>
      <w:r>
        <w:rPr>
          <w:rFonts w:hint="eastAsia" w:ascii="宋体" w:hAnsi="宋体" w:eastAsia="宋体" w:cs="宋体"/>
          <w:bCs/>
          <w:sz w:val="18"/>
          <w:szCs w:val="18"/>
        </w:rPr>
        <w:t xml:space="preserve">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四）市、县（区）住房城乡建设、水利、交通运输部门和政务服务部门应对工程发包、承包双方执行合同中关于禁止转包和违法分包的相关约定进行监督，依法查处违反禁止转包和违法分包约定的行为。 </w:t>
      </w:r>
      <w:r/>
    </w:p>
    <w:p>
      <w:pPr>
        <w:ind w:left="-420" w:right="-420" w:firstLine="420"/>
        <w:jc w:val="left"/>
        <w:keepLines w:val="0"/>
        <w:keepNext w:val="0"/>
        <w:pageBreakBefore w:val="0"/>
        <w:spacing w:before="0" w:beforeAutospacing="0" w:line="240" w:lineRule="exact"/>
        <w:widowControl/>
        <w:rPr>
          <w:rFonts w:hint="default" w:ascii="宋体" w:hAnsi="宋体" w:eastAsia="宋体" w:cs="宋体"/>
          <w:bCs/>
          <w:sz w:val="18"/>
          <w:szCs w:val="18"/>
        </w:rPr>
      </w:pPr>
      <w:r>
        <w:rPr>
          <w:rFonts w:hint="eastAsia" w:ascii="宋体" w:hAnsi="宋体" w:eastAsia="宋体" w:cs="宋体"/>
          <w:bCs/>
          <w:sz w:val="18"/>
          <w:szCs w:val="18"/>
        </w:rPr>
        <w:t xml:space="preserve">4.环境污染行为合同管理实施细则，主要内容包括：（一）项目开工前，施工方（承包人）主动履行污染物排放申报制度，积极完善各项申报手续；（二）禁止违法夜间施工，杜绝噪声扰民现象发生；（三）施工、作业现场采取隔离洒水、围挡、场地硬化、料场遮盖等措施，防止扬尘污染；（四）商品混凝土、建筑物料、垃圾、渣土运输车辆密闭、进出施工现场进行冲洗，严防沿途抛洒、扬散；（五）项目建设方（发包人）在履行环境保护责任的同时，应督促施工方（承包人）采取环境保护各项措施；施工方（承包</w:t>
      </w:r>
      <w:r>
        <w:rPr>
          <w:rFonts w:hint="eastAsia" w:ascii="宋体" w:hAnsi="宋体" w:eastAsia="宋体" w:cs="宋体"/>
          <w:bCs/>
          <w:sz w:val="18"/>
          <w:szCs w:val="18"/>
        </w:rPr>
        <w:t xml:space="preserve">人）应主动积极配合建设方（发包人）依法完善各项环保手续并规范施工，杜绝环境污染及扰民现象发生。施工方（承包人）违反本条规定情形的，每发生一次应向建设方（发包人）支付 1万元至5万元违约金。项目建筑物料供应、渣土运输等服务方（承包人）在物料供应、运输服务过程中，违反本条规定情形，导致建筑物料、渣土等沿途抛洒、扬散的，应向建设方（发包人）支付 1万元至5 万元违约金；（六）项目建设方（发包人）与建筑物料供应、渣土运输等服务方（承包人）存在物料供应、运输服务关系的，应将上述（四）项管理要求纳入供应、运输服务合同。</w:t>
      </w:r>
      <w:r/>
    </w:p>
    <w:p>
      <w:pPr>
        <w:ind w:left="-420" w:right="-420" w:firstLine="420"/>
        <w:jc w:val="left"/>
        <w:keepLines w:val="0"/>
        <w:keepNext w:val="0"/>
        <w:pageBreakBefore w:val="0"/>
        <w:spacing w:before="0" w:beforeAutospacing="0" w:line="240" w:lineRule="exact"/>
        <w:widowControl/>
        <w:rPr>
          <w:rFonts w:hint="default" w:ascii="宋体" w:hAnsi="宋体" w:eastAsia="宋体" w:cs="宋体"/>
          <w:bCs/>
          <w:sz w:val="18"/>
          <w:szCs w:val="18"/>
        </w:rPr>
      </w:pPr>
      <w:r>
        <w:rPr>
          <w:rFonts w:hint="eastAsia" w:ascii="宋体" w:hAnsi="宋体" w:eastAsia="宋体" w:cs="宋体"/>
          <w:bCs/>
          <w:sz w:val="18"/>
          <w:szCs w:val="18"/>
        </w:rPr>
        <w:t xml:space="preserve">5.根据《关于印发宿迁市大气质量提升专项整治方案的通知》（宿政办发（2014）92 号）和《沭阳县建设工程施工现场扬尘污染防治管理办法》（沭住建字（2013）40 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420" w:right="-420" w:firstLine="420"/>
        <w:jc w:val="left"/>
        <w:keepLines w:val="0"/>
        <w:keepNext w:val="0"/>
        <w:pageBreakBefore w:val="0"/>
        <w:spacing w:before="0" w:beforeAutospacing="0" w:line="240" w:lineRule="exact"/>
        <w:widowControl/>
        <w:rPr>
          <w:rFonts w:hint="default" w:ascii="宋体" w:hAnsi="宋体" w:eastAsia="宋体" w:cs="宋体"/>
          <w:bCs/>
          <w:sz w:val="18"/>
          <w:szCs w:val="18"/>
        </w:rPr>
      </w:pPr>
      <w:r>
        <w:rPr>
          <w:rFonts w:hint="eastAsia" w:ascii="宋体" w:hAnsi="宋体" w:eastAsia="宋体" w:cs="宋体"/>
          <w:bCs/>
          <w:sz w:val="18"/>
          <w:szCs w:val="18"/>
        </w:rPr>
        <w:t xml:space="preserve">6. 本项目的项目经理、以及其他在过程中备案的所有人员，</w:t>
      </w:r>
      <w:r>
        <w:rPr>
          <w:rFonts w:hint="eastAsia" w:ascii="宋体" w:hAnsi="宋体" w:cs="宋体"/>
          <w:bCs/>
          <w:sz w:val="18"/>
          <w:szCs w:val="18"/>
          <w:lang w:val="en-US" w:eastAsia="zh-CN"/>
        </w:rPr>
        <w:t xml:space="preserve">按要求</w:t>
      </w:r>
      <w:r>
        <w:rPr>
          <w:rFonts w:hint="eastAsia" w:ascii="宋体" w:hAnsi="宋体" w:eastAsia="宋体" w:cs="宋体"/>
          <w:bCs/>
          <w:sz w:val="18"/>
          <w:szCs w:val="18"/>
        </w:rPr>
        <w:t xml:space="preserve">在岗在位。凡应到未到的，扣除相关人员 10000 元/人•次违约金。承包人需设立工程项目部，管理人员和工程技术人员应</w:t>
      </w:r>
      <w:r>
        <w:rPr>
          <w:rFonts w:hint="eastAsia" w:ascii="宋体" w:hAnsi="宋体" w:eastAsia="宋体" w:cs="宋体"/>
          <w:bCs/>
          <w:sz w:val="18"/>
          <w:szCs w:val="18"/>
        </w:rPr>
        <w:t xml:space="preserve">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总监）或项目总工及项目主要管理机构人员擅自离开工地，处以 10000 元/天违约金；②项目负责人（总监）和主要管理机构人员每月在工地不足 24 个工作日（特殊情况，经监理人批准报发包人同意例外） ，每不足一天处以违约金额 10000 元/天；③承包人未经发包人书面同意自行更换项目经理的，处以合同价的 10%</w:t>
      </w:r>
      <w:r>
        <w:rPr>
          <w:rFonts w:hint="eastAsia" w:ascii="宋体" w:hAnsi="宋体" w:eastAsia="宋体" w:cs="宋体"/>
          <w:bCs/>
          <w:sz w:val="18"/>
          <w:szCs w:val="18"/>
          <w:lang w:eastAsia="zh-CN"/>
        </w:rPr>
        <w:t xml:space="preserve">违约金</w:t>
      </w:r>
      <w:r>
        <w:rPr>
          <w:rFonts w:hint="eastAsia" w:ascii="宋体" w:hAnsi="宋体" w:eastAsia="宋体" w:cs="宋体"/>
          <w:bCs/>
          <w:sz w:val="18"/>
          <w:szCs w:val="18"/>
        </w:rPr>
        <w:t xml:space="preserve">，同时扣除履约保证金的 10%；更换项目总工，处以合同价 5%的违约金，同时扣除履约保证金的 5%；④承包人私自将合同的全部或部分权利转让给其他人，或私自将合同的全部或部分义务转移给其他人， 扣除不超过合同价 2%的违约金</w:t>
      </w:r>
      <w:r>
        <w:rPr>
          <w:rFonts w:hint="eastAsia" w:ascii="宋体" w:hAnsi="宋体" w:eastAsia="宋体" w:cs="宋体"/>
          <w:bCs/>
          <w:sz w:val="18"/>
          <w:szCs w:val="18"/>
          <w:lang w:eastAsia="zh-CN"/>
        </w:rPr>
        <w:t xml:space="preserve">，并</w:t>
      </w:r>
      <w:r>
        <w:rPr>
          <w:rFonts w:hint="eastAsia" w:ascii="宋体" w:hAnsi="宋体" w:eastAsia="宋体" w:cs="宋体"/>
          <w:bCs/>
          <w:sz w:val="18"/>
          <w:szCs w:val="18"/>
        </w:rPr>
        <w:t xml:space="preserve">追回违法所得，情节严重的，由相关部门按规定予以处罚；⑤承包人未经发包人和监理人批准，私自将已按合同约定进入施工场地的施工设备、</w:t>
      </w:r>
      <w:r>
        <w:rPr>
          <w:rFonts w:hint="eastAsia" w:ascii="宋体" w:hAnsi="宋体" w:eastAsia="宋体" w:cs="宋体"/>
          <w:bCs/>
          <w:sz w:val="18"/>
          <w:szCs w:val="18"/>
        </w:rPr>
        <w:t xml:space="preserve">临时设施、材料或工程设备撤离施工场地， 处以不超过合同价 2%的违约金；⑥承包人使用不合格材料或工程设备，工程质量达不到标准要求，又拒绝清除不合格工程，每一情形，将处以不超过合同价 10%的违约金，并仍应按合同规定继续实施和完成本合同工程及其缺陷修复；⑦承包人未按承诺或未按发包人和监理人的要求及时配备合同约定的关键施工设备，处以不超过合同价 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eastAsia="宋体" w:cs="宋体"/>
          <w:bCs/>
          <w:sz w:val="18"/>
          <w:szCs w:val="18"/>
          <w:lang w:eastAsia="zh-CN"/>
        </w:rPr>
        <w:t xml:space="preserve">投诉</w:t>
      </w:r>
      <w:r>
        <w:rPr>
          <w:rFonts w:hint="eastAsia" w:ascii="宋体" w:hAnsi="宋体" w:eastAsia="宋体" w:cs="宋体"/>
          <w:bCs/>
          <w:sz w:val="18"/>
          <w:szCs w:val="18"/>
        </w:rPr>
        <w:t xml:space="preserve">或上访，造成不良影响的；处以合同价的5%违约金，同时扣除 5%的履约保证金；⑩在合同实施期间发现承包人在投标时提供了虚假资料的，处以不超过合同价 5%的违约金。</w:t>
      </w:r>
      <w:r/>
    </w:p>
    <w:p>
      <w:pPr>
        <w:ind w:left="-420" w:right="-420" w:firstLine="420"/>
        <w:jc w:val="left"/>
        <w:keepLines w:val="0"/>
        <w:keepNext w:val="0"/>
        <w:pageBreakBefore w:val="0"/>
        <w:spacing w:before="0" w:beforeAutospacing="0" w:line="240" w:lineRule="exact"/>
        <w:widowControl/>
        <w:rPr>
          <w:rFonts w:hint="default" w:ascii="宋体" w:hAnsi="宋体" w:eastAsia="宋体" w:cs="宋体"/>
          <w:bCs/>
          <w:sz w:val="18"/>
          <w:szCs w:val="18"/>
        </w:rPr>
      </w:pPr>
      <w:r>
        <w:rPr>
          <w:rFonts w:hint="eastAsia" w:ascii="宋体" w:hAnsi="宋体" w:eastAsia="宋体" w:cs="宋体"/>
          <w:bCs/>
          <w:sz w:val="18"/>
          <w:szCs w:val="18"/>
        </w:rPr>
        <w:t xml:space="preserve">违反上述规定的违约金由招标人从工程款中相应扣除，情节严重的取消中标资格，清退出场，记录不良行为并予以公示，对已完成工程量不予结算，所造成的一切损失和后果由承包人自行负责。除此之外，关于承包人项目管理机构管理还需执行专用条款3.2项目经理和3.3承包人员相关延续条款。</w:t>
      </w:r>
      <w:r/>
    </w:p>
    <w:p>
      <w:pPr>
        <w:ind w:left="-420" w:right="-420" w:firstLine="420"/>
        <w:jc w:val="left"/>
        <w:keepLines w:val="0"/>
        <w:keepNext w:val="0"/>
        <w:pageBreakBefore w:val="0"/>
        <w:spacing w:before="0" w:beforeAutospacing="0" w:line="240" w:lineRule="exact"/>
        <w:widowControl/>
        <w:rPr>
          <w:rFonts w:hint="default" w:ascii="宋体" w:hAnsi="宋体" w:eastAsia="宋体" w:cs="宋体"/>
          <w:bCs/>
          <w:sz w:val="18"/>
          <w:szCs w:val="18"/>
        </w:rPr>
      </w:pPr>
      <w:r>
        <w:rPr>
          <w:rFonts w:hint="eastAsia" w:ascii="宋体" w:hAnsi="宋体" w:eastAsia="宋体" w:cs="宋体"/>
          <w:bCs/>
          <w:sz w:val="18"/>
          <w:szCs w:val="18"/>
        </w:rPr>
        <w:t xml:space="preserve">7.承包人使用不合格材料或工程设备，或者偷工减料，造成工程质量达不到标准要求，又拒绝清除不合格工程，每一情形，承包人向发包人支付合同价5%的违约金，并仍应按合同规定继续实施和完成本合同工程及其缺陷修复；拖欠民工工资，引起</w:t>
      </w:r>
      <w:r>
        <w:rPr>
          <w:rFonts w:hint="eastAsia" w:ascii="宋体" w:hAnsi="宋体" w:eastAsia="宋体" w:cs="宋体"/>
          <w:bCs/>
          <w:sz w:val="18"/>
          <w:szCs w:val="18"/>
          <w:lang w:eastAsia="zh-CN"/>
        </w:rPr>
        <w:t xml:space="preserve">投诉</w:t>
      </w:r>
      <w:r>
        <w:rPr>
          <w:rFonts w:hint="eastAsia" w:ascii="宋体" w:hAnsi="宋体" w:eastAsia="宋体" w:cs="宋体"/>
          <w:bCs/>
          <w:sz w:val="18"/>
          <w:szCs w:val="18"/>
        </w:rPr>
        <w:t xml:space="preserve">或上访，造成不良影响的；承包人向发包人支付合同价5%的违约金，同时扣除5%的履约保证金。</w:t>
      </w:r>
      <w:r/>
    </w:p>
    <w:p>
      <w:pPr>
        <w:ind w:left="-420" w:right="-420" w:firstLine="420"/>
        <w:jc w:val="left"/>
        <w:keepLines w:val="0"/>
        <w:keepNext w:val="0"/>
        <w:pageBreakBefore w:val="0"/>
        <w:spacing w:before="0" w:beforeAutospacing="0" w:line="240" w:lineRule="exact"/>
        <w:widowControl/>
        <w:rPr>
          <w:rFonts w:hint="default" w:ascii="宋体" w:hAnsi="宋体" w:eastAsia="宋体" w:cs="宋体"/>
          <w:bCs/>
          <w:sz w:val="18"/>
          <w:szCs w:val="18"/>
        </w:rPr>
      </w:pPr>
      <w:r>
        <w:rPr>
          <w:rFonts w:hint="eastAsia" w:ascii="宋体" w:hAnsi="宋体" w:eastAsia="宋体" w:cs="宋体"/>
          <w:bCs/>
          <w:sz w:val="18"/>
          <w:szCs w:val="18"/>
        </w:rPr>
        <w:t xml:space="preserve">违反上述1-8项规定的违约金及相关处罚，承包人应及时向发包人支付，或由发包人从承包人工程款中相应</w:t>
      </w:r>
      <w:r>
        <w:rPr>
          <w:rFonts w:hint="eastAsia" w:ascii="宋体" w:hAnsi="宋体" w:eastAsia="宋体" w:cs="宋体"/>
          <w:bCs/>
          <w:sz w:val="18"/>
          <w:szCs w:val="18"/>
          <w:lang w:eastAsia="zh-CN"/>
        </w:rPr>
        <w:t xml:space="preserve">扣除</w:t>
      </w:r>
      <w:r>
        <w:rPr>
          <w:rFonts w:hint="eastAsia" w:ascii="宋体" w:hAnsi="宋体" w:eastAsia="宋体" w:cs="宋体"/>
          <w:bCs/>
          <w:sz w:val="18"/>
          <w:szCs w:val="18"/>
        </w:rPr>
        <w:t xml:space="preserve">；情节严重的取消中标资格，清退出场，记录不良行为并予以公示，对已完成工程量不予结算，所造成的一切损失和后果由承包人自行负责。</w:t>
      </w:r>
      <w:r/>
    </w:p>
    <w:p>
      <w:pPr>
        <w:ind w:left="-420" w:right="-420" w:firstLine="420"/>
        <w:jc w:val="left"/>
        <w:keepLines w:val="0"/>
        <w:keepNext w:val="0"/>
        <w:pageBreakBefore w:val="0"/>
        <w:spacing w:before="0" w:beforeAutospacing="0" w:line="240" w:lineRule="exact"/>
        <w:widowControl/>
        <w:rPr>
          <w:rFonts w:hint="default" w:ascii="宋体" w:hAnsi="宋体" w:eastAsia="宋体" w:cs="宋体"/>
          <w:bCs/>
          <w:sz w:val="18"/>
          <w:szCs w:val="18"/>
        </w:rPr>
      </w:pPr>
      <w:r>
        <w:rPr>
          <w:rFonts w:hint="eastAsia" w:ascii="宋体" w:hAnsi="宋体" w:eastAsia="宋体" w:cs="宋体"/>
          <w:bCs/>
          <w:sz w:val="18"/>
          <w:szCs w:val="18"/>
        </w:rPr>
        <w:t xml:space="preserve">8.专用条款17.4项,因不可抗力解除合同特别解释：合同解除后，发包人应在商定或确定发包人应支付款项后30 天内完成款项的支付。30天内指的是工程所在地财政部门款项资金审批后的30天内。</w:t>
      </w:r>
      <w:r/>
    </w:p>
    <w:p>
      <w:pPr>
        <w:ind w:left="-420" w:right="-420" w:firstLine="420"/>
        <w:jc w:val="left"/>
        <w:keepLines w:val="0"/>
        <w:keepNext w:val="0"/>
        <w:pageBreakBefore w:val="0"/>
        <w:spacing w:before="0" w:beforeAutospacing="0" w:line="240" w:lineRule="exact"/>
        <w:widowControl/>
        <w:rPr>
          <w:rFonts w:hint="default" w:ascii="宋体" w:hAnsi="宋体" w:eastAsia="宋体" w:cs="宋体"/>
          <w:bCs/>
          <w:sz w:val="18"/>
          <w:szCs w:val="18"/>
        </w:rPr>
      </w:pPr>
      <w:r>
        <w:rPr>
          <w:rFonts w:hint="eastAsia" w:ascii="宋体" w:hAnsi="宋体" w:eastAsia="宋体" w:cs="宋体"/>
          <w:bCs/>
          <w:sz w:val="18"/>
          <w:szCs w:val="18"/>
        </w:rPr>
        <w:t xml:space="preserve">9.本项目的项目管理机构的人员配备不得低于《江苏省建设工程施工项目负责人部和项目监理机构主要管理人员配备办法》的通知（苏建建管〔2014〕701号）文件规定的最低标准，并须满足实际施工需求。</w:t>
      </w:r>
      <w:r/>
    </w:p>
    <w:p>
      <w:pPr>
        <w:ind w:left="-420" w:right="-420" w:firstLine="420"/>
        <w:jc w:val="left"/>
        <w:keepLines w:val="0"/>
        <w:keepNext w:val="0"/>
        <w:pageBreakBefore w:val="0"/>
        <w:spacing w:before="0" w:beforeAutospacing="0" w:line="240" w:lineRule="exact"/>
        <w:widowControl/>
        <w:rPr>
          <w:rFonts w:hint="default" w:ascii="宋体" w:hAnsi="宋体" w:eastAsia="宋体" w:cs="宋体"/>
          <w:bCs/>
          <w:sz w:val="18"/>
          <w:szCs w:val="18"/>
        </w:rPr>
      </w:pPr>
      <w:r>
        <w:rPr>
          <w:rFonts w:hint="eastAsia" w:ascii="宋体" w:hAnsi="宋体" w:eastAsia="宋体" w:cs="宋体"/>
          <w:bCs/>
          <w:sz w:val="18"/>
          <w:szCs w:val="18"/>
        </w:rPr>
        <w:t xml:space="preserve">10. 中标人应建立施工现场材料、设备、劳动、采购、租赁合同签订鉴签制度；项目经理考勤制度。</w:t>
      </w:r>
      <w:r/>
    </w:p>
    <w:p>
      <w:pPr>
        <w:keepLines w:val="0"/>
        <w:keepNext w:val="0"/>
        <w:pageBreakBefore w:val="0"/>
        <w:spacing w:line="240" w:lineRule="exact"/>
        <w:rPr>
          <w:rFonts w:hint="default" w:ascii="Calibri" w:hAnsi="Calibri" w:eastAsia="宋体" w:cs="Times New Roman"/>
          <w:color w:val="000080"/>
          <w:sz w:val="18"/>
          <w:szCs w:val="18"/>
          <w:highlight w:val="white"/>
        </w:rPr>
      </w:pPr>
      <w:r>
        <w:rPr>
          <w:rFonts w:hint="eastAsia" w:ascii="宋体" w:hAnsi="宋体" w:eastAsia="宋体" w:cs="宋体"/>
          <w:bCs/>
          <w:sz w:val="18"/>
          <w:szCs w:val="18"/>
        </w:rPr>
        <w:t xml:space="preserve"> 11. 发包人未按约定期限付款的，除向承包人支付货款外，须按中国人民银行有关规定向承包人支付滞纳金。</w:t>
      </w:r>
      <w:r/>
    </w:p>
    <w:p>
      <w:pPr>
        <w:keepLines w:val="0"/>
        <w:keepNext w:val="0"/>
        <w:pageBreakBefore w:val="0"/>
        <w:spacing w:line="240" w:lineRule="exact"/>
        <w:rPr>
          <w:rFonts w:hint="default" w:ascii="Calibri" w:hAnsi="Calibri" w:eastAsia="宋体" w:cs="Times New Roman"/>
          <w:color w:val="000080"/>
          <w:sz w:val="18"/>
          <w:szCs w:val="18"/>
          <w:highlight w:val="white"/>
        </w:rPr>
      </w:pPr>
      <w:r>
        <w:rPr>
          <w:rFonts w:hint="default" w:ascii="Calibri" w:hAnsi="Calibri" w:eastAsia="宋体" w:cs="Times New Roman"/>
          <w:color w:val="000080"/>
          <w:sz w:val="18"/>
          <w:szCs w:val="18"/>
          <w:highlight w:val="white"/>
        </w:rPr>
      </w:r>
      <w:r/>
    </w:p>
    <w:p>
      <w:pPr>
        <w:ind w:left="-420" w:right="-420" w:firstLine="420"/>
        <w:keepLines w:val="0"/>
        <w:keepNext w:val="0"/>
        <w:pageBreakBefore w:val="0"/>
        <w:spacing w:line="240" w:lineRule="exact"/>
        <w:rPr>
          <w:rFonts w:hint="default" w:ascii="宋体" w:hAnsi="宋体" w:eastAsia="宋体" w:cs="宋体"/>
          <w:bCs/>
          <w:color w:val="000000"/>
          <w:sz w:val="18"/>
          <w:szCs w:val="18"/>
        </w:rPr>
      </w:pPr>
      <w:r>
        <w:rPr>
          <w:rFonts w:hint="eastAsia" w:ascii="宋体" w:hAnsi="宋体" w:eastAsia="宋体" w:cs="宋体"/>
          <w:bCs/>
          <w:color w:val="000000"/>
          <w:sz w:val="18"/>
          <w:szCs w:val="18"/>
        </w:rPr>
        <w:t xml:space="preserve">发包人：  (公章)                         承包人：  (公章)</w:t>
      </w:r>
      <w:r/>
    </w:p>
    <w:p>
      <w:pPr>
        <w:ind w:left="-420" w:right="-420" w:firstLine="420"/>
        <w:keepLines w:val="0"/>
        <w:keepNext w:val="0"/>
        <w:pageBreakBefore w:val="0"/>
        <w:spacing w:line="240" w:lineRule="exact"/>
        <w:rPr>
          <w:rFonts w:hint="default" w:ascii="宋体" w:hAnsi="宋体" w:eastAsia="宋体" w:cs="宋体"/>
          <w:bCs/>
          <w:color w:val="000000"/>
          <w:sz w:val="18"/>
          <w:szCs w:val="18"/>
        </w:rPr>
      </w:pPr>
      <w:r>
        <w:rPr>
          <w:rFonts w:hint="eastAsia" w:ascii="宋体" w:hAnsi="宋体" w:eastAsia="宋体" w:cs="宋体"/>
          <w:bCs/>
          <w:color w:val="000000"/>
          <w:sz w:val="18"/>
          <w:szCs w:val="18"/>
        </w:rPr>
        <w:t xml:space="preserve"> </w:t>
      </w:r>
      <w:r/>
    </w:p>
    <w:p>
      <w:pPr>
        <w:ind w:left="-420" w:right="-420" w:firstLine="420"/>
        <w:keepLines w:val="0"/>
        <w:keepNext w:val="0"/>
        <w:pageBreakBefore w:val="0"/>
        <w:spacing w:line="240" w:lineRule="exact"/>
        <w:rPr>
          <w:rFonts w:hint="default" w:ascii="宋体" w:hAnsi="宋体" w:eastAsia="宋体" w:cs="宋体"/>
          <w:bCs/>
          <w:color w:val="000000"/>
          <w:sz w:val="18"/>
          <w:szCs w:val="18"/>
        </w:rPr>
      </w:pPr>
      <w:r>
        <w:rPr>
          <w:rFonts w:hint="eastAsia" w:ascii="宋体" w:hAnsi="宋体" w:eastAsia="宋体" w:cs="宋体"/>
          <w:bCs/>
          <w:color w:val="000000"/>
          <w:sz w:val="18"/>
          <w:szCs w:val="18"/>
        </w:rPr>
        <w:t xml:space="preserve">法定代表人或其委托代理人：              法定代表人或其委托代理人：</w:t>
      </w:r>
      <w:r/>
    </w:p>
    <w:p>
      <w:pPr>
        <w:ind w:left="-420" w:right="-420" w:firstLine="420"/>
        <w:keepLines w:val="0"/>
        <w:keepNext w:val="0"/>
        <w:pageBreakBefore w:val="0"/>
        <w:spacing w:line="240" w:lineRule="exact"/>
        <w:rPr>
          <w:rFonts w:hint="default" w:ascii="宋体" w:hAnsi="宋体" w:eastAsia="宋体" w:cs="宋体"/>
          <w:bCs/>
          <w:color w:val="000000"/>
          <w:sz w:val="18"/>
          <w:szCs w:val="18"/>
        </w:rPr>
      </w:pPr>
      <w:r>
        <w:rPr>
          <w:rFonts w:hint="eastAsia" w:ascii="宋体" w:hAnsi="宋体" w:eastAsia="宋体" w:cs="宋体"/>
          <w:bCs/>
          <w:color w:val="000000"/>
          <w:sz w:val="18"/>
          <w:szCs w:val="18"/>
        </w:rPr>
        <w:t xml:space="preserve">（签字）                               （签字）</w:t>
      </w:r>
      <w:r/>
    </w:p>
    <w:p>
      <w:pPr>
        <w:keepLines w:val="0"/>
        <w:keepNext w:val="0"/>
        <w:pageBreakBefore w:val="0"/>
        <w:spacing w:line="240" w:lineRule="exact"/>
        <w:rPr>
          <w:rFonts w:hint="default" w:ascii="Calibri" w:hAnsi="Calibri" w:eastAsia="宋体" w:cs="Times New Roman"/>
          <w:color w:val="000080"/>
          <w:sz w:val="18"/>
          <w:szCs w:val="18"/>
          <w:highlight w:val="white"/>
        </w:rPr>
      </w:pPr>
      <w:r>
        <w:rPr>
          <w:rFonts w:hint="default" w:ascii="Calibri" w:hAnsi="Calibri" w:eastAsia="宋体" w:cs="Times New Roman"/>
          <w:color w:val="000080"/>
          <w:sz w:val="18"/>
          <w:szCs w:val="18"/>
          <w:highlight w:val="white"/>
        </w:rPr>
      </w:r>
      <w:r/>
    </w:p>
    <w:p>
      <w:pPr>
        <w:jc w:val="both"/>
        <w:keepLines w:val="0"/>
        <w:keepNext w:val="0"/>
        <w:pageBreakBefore w:val="0"/>
        <w:spacing w:line="240" w:lineRule="exact"/>
        <w:widowControl w:val="off"/>
        <w:rPr>
          <w:rFonts w:hint="default" w:ascii="宋体" w:hAnsi="宋体" w:eastAsia="宋体" w:cs="宋体"/>
          <w:sz w:val="18"/>
          <w:szCs w:val="18"/>
        </w:rPr>
      </w:pPr>
      <w:r>
        <w:rPr>
          <w:rFonts w:hint="eastAsia" w:ascii="宋体" w:hAnsi="宋体" w:eastAsia="宋体" w:cs="宋体"/>
          <w:sz w:val="18"/>
          <w:szCs w:val="18"/>
        </w:rPr>
        <w:t xml:space="preserve">附件</w:t>
      </w:r>
      <w:r/>
    </w:p>
    <w:p>
      <w:pPr>
        <w:jc w:val="left"/>
        <w:keepLines w:val="0"/>
        <w:keepNext w:val="0"/>
        <w:pageBreakBefore w:val="0"/>
        <w:spacing w:line="240" w:lineRule="exact"/>
        <w:rPr>
          <w:rFonts w:hint="default" w:ascii="宋体" w:hAnsi="宋体" w:eastAsia="宋体" w:cs="宋体"/>
          <w:sz w:val="18"/>
          <w:szCs w:val="18"/>
        </w:rPr>
      </w:pPr>
      <w:r>
        <w:rPr>
          <w:rFonts w:hint="eastAsia" w:ascii="宋体" w:hAnsi="宋体" w:eastAsia="宋体" w:cs="宋体"/>
          <w:sz w:val="18"/>
          <w:szCs w:val="18"/>
        </w:rPr>
        <w:t xml:space="preserve">附件1：承包人现场主要施工管理人员表</w:t>
      </w:r>
      <w:r/>
    </w:p>
    <w:p>
      <w:pPr>
        <w:ind w:left="-212" w:right="-420" w:firstLine="3564"/>
        <w:keepLines w:val="0"/>
        <w:keepNext w:val="0"/>
        <w:pageBreakBefore w:val="0"/>
        <w:spacing w:line="240" w:lineRule="exact"/>
        <w:rPr>
          <w:rFonts w:hint="default" w:ascii="宋体" w:hAnsi="宋体" w:eastAsia="宋体" w:cs="宋体"/>
          <w:sz w:val="18"/>
          <w:szCs w:val="18"/>
        </w:rPr>
      </w:pPr>
      <w:r>
        <w:rPr>
          <w:rFonts w:hint="eastAsia" w:ascii="宋体" w:hAnsi="宋体" w:eastAsia="宋体" w:cs="宋体"/>
          <w:sz w:val="18"/>
          <w:szCs w:val="18"/>
        </w:rPr>
        <w:t xml:space="preserve">项目管理机构主要成员</w:t>
      </w:r>
      <w:r/>
    </w:p>
    <w:p>
      <w:pPr>
        <w:jc w:val="left"/>
        <w:keepLines w:val="0"/>
        <w:keepNext w:val="0"/>
        <w:pageBreakBefore w:val="0"/>
        <w:spacing w:line="240" w:lineRule="exact"/>
        <w:rPr>
          <w:rFonts w:hint="default" w:ascii="宋体" w:hAnsi="宋体" w:eastAsia="宋体" w:cs="宋体"/>
          <w:sz w:val="18"/>
          <w:szCs w:val="18"/>
        </w:rPr>
      </w:pPr>
      <w:r>
        <w:rPr>
          <w:rFonts w:hint="default" w:ascii="宋体" w:hAnsi="宋体" w:eastAsia="宋体" w:cs="宋体"/>
          <w:sz w:val="18"/>
          <w:szCs w:val="18"/>
        </w:rPr>
      </w:r>
      <w:r/>
    </w:p>
    <w:tbl>
      <w:tblPr>
        <w:tblStyle w:val="695"/>
        <w:tblW w:w="9086" w:type="dxa"/>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42"/>
        <w:gridCol w:w="993"/>
        <w:gridCol w:w="2728"/>
        <w:gridCol w:w="2695"/>
      </w:tblGrid>
      <w:tr>
        <w:trPr>
          <w:trHeight w:val="692"/>
        </w:trPr>
        <w:tc>
          <w:tcPr>
            <w:tcW w:w="828" w:type="dxa"/>
            <w:vAlign w:val="center"/>
            <w:textDirection w:val="lrTb"/>
            <w:noWrap w:val="false"/>
          </w:tcPr>
          <w:p>
            <w:pPr>
              <w:ind w:right="-210" w:firstLine="105"/>
              <w:keepLines w:val="0"/>
              <w:keepNext w:val="0"/>
              <w:pageBreakBefore w:val="0"/>
              <w:spacing w:line="240" w:lineRule="exact"/>
              <w:rPr>
                <w:rFonts w:hint="default" w:ascii="宋体" w:hAnsi="宋体" w:eastAsia="宋体" w:cs="宋体"/>
                <w:sz w:val="18"/>
                <w:szCs w:val="18"/>
              </w:rPr>
            </w:pPr>
            <w:r>
              <w:rPr>
                <w:rFonts w:hint="eastAsia" w:ascii="宋体" w:hAnsi="宋体" w:eastAsia="宋体" w:cs="宋体"/>
                <w:sz w:val="18"/>
                <w:szCs w:val="18"/>
              </w:rPr>
              <w:t xml:space="preserve">序号</w:t>
            </w:r>
            <w:r/>
          </w:p>
        </w:tc>
        <w:tc>
          <w:tcPr>
            <w:tcW w:w="1842" w:type="dxa"/>
            <w:vAlign w:val="center"/>
            <w:textDirection w:val="lrTb"/>
            <w:noWrap w:val="false"/>
          </w:tcPr>
          <w:p>
            <w:pPr>
              <w:ind w:right="-210" w:firstLine="630"/>
              <w:keepLines w:val="0"/>
              <w:keepNext w:val="0"/>
              <w:pageBreakBefore w:val="0"/>
              <w:spacing w:line="240" w:lineRule="exact"/>
              <w:rPr>
                <w:rFonts w:hint="default" w:ascii="宋体" w:hAnsi="宋体" w:eastAsia="宋体" w:cs="宋体"/>
                <w:sz w:val="18"/>
                <w:szCs w:val="18"/>
              </w:rPr>
            </w:pPr>
            <w:r>
              <w:rPr>
                <w:rFonts w:hint="eastAsia" w:ascii="宋体" w:hAnsi="宋体" w:eastAsia="宋体" w:cs="宋体"/>
                <w:sz w:val="18"/>
                <w:szCs w:val="18"/>
              </w:rPr>
              <w:t xml:space="preserve">岗位</w:t>
            </w:r>
            <w:r/>
          </w:p>
        </w:tc>
        <w:tc>
          <w:tcPr>
            <w:tcW w:w="993" w:type="dxa"/>
            <w:vAlign w:val="center"/>
            <w:textDirection w:val="lrTb"/>
            <w:noWrap w:val="false"/>
          </w:tcPr>
          <w:p>
            <w:pPr>
              <w:ind w:right="-210" w:firstLine="105"/>
              <w:keepLines w:val="0"/>
              <w:keepNext w:val="0"/>
              <w:pageBreakBefore w:val="0"/>
              <w:spacing w:line="240" w:lineRule="exact"/>
              <w:rPr>
                <w:rFonts w:hint="default" w:ascii="宋体" w:hAnsi="宋体" w:eastAsia="宋体" w:cs="宋体"/>
                <w:sz w:val="18"/>
                <w:szCs w:val="18"/>
              </w:rPr>
            </w:pPr>
            <w:r>
              <w:rPr>
                <w:rFonts w:hint="eastAsia" w:ascii="宋体" w:hAnsi="宋体" w:eastAsia="宋体" w:cs="宋体"/>
                <w:sz w:val="18"/>
                <w:szCs w:val="18"/>
              </w:rPr>
              <w:t xml:space="preserve">姓名</w:t>
            </w:r>
            <w:r/>
          </w:p>
        </w:tc>
        <w:tc>
          <w:tcPr>
            <w:tcW w:w="2728" w:type="dxa"/>
            <w:vAlign w:val="center"/>
            <w:textDirection w:val="lrTb"/>
            <w:noWrap w:val="false"/>
          </w:tcPr>
          <w:p>
            <w:pPr>
              <w:ind w:right="-210" w:firstLine="735"/>
              <w:keepLines w:val="0"/>
              <w:keepNext w:val="0"/>
              <w:pageBreakBefore w:val="0"/>
              <w:spacing w:line="240" w:lineRule="exact"/>
              <w:rPr>
                <w:rFonts w:hint="default" w:ascii="宋体" w:hAnsi="宋体" w:eastAsia="宋体" w:cs="宋体"/>
                <w:sz w:val="18"/>
                <w:szCs w:val="18"/>
              </w:rPr>
            </w:pPr>
            <w:r>
              <w:rPr>
                <w:rFonts w:hint="eastAsia" w:ascii="宋体" w:hAnsi="宋体" w:eastAsia="宋体" w:cs="宋体"/>
                <w:sz w:val="18"/>
                <w:szCs w:val="18"/>
              </w:rPr>
              <w:t xml:space="preserve">身份证号</w:t>
            </w:r>
            <w:r/>
          </w:p>
        </w:tc>
        <w:tc>
          <w:tcPr>
            <w:tcW w:w="2695" w:type="dxa"/>
            <w:vAlign w:val="center"/>
            <w:textDirection w:val="lrTb"/>
            <w:noWrap w:val="false"/>
          </w:tcPr>
          <w:p>
            <w:pPr>
              <w:ind w:right="-210" w:firstLine="735"/>
              <w:keepLines w:val="0"/>
              <w:keepNext w:val="0"/>
              <w:pageBreakBefore w:val="0"/>
              <w:spacing w:line="240" w:lineRule="exact"/>
              <w:rPr>
                <w:rFonts w:hint="default" w:ascii="宋体" w:hAnsi="宋体" w:eastAsia="宋体" w:cs="宋体"/>
                <w:sz w:val="18"/>
                <w:szCs w:val="18"/>
              </w:rPr>
            </w:pPr>
            <w:r>
              <w:rPr>
                <w:rFonts w:hint="eastAsia" w:ascii="宋体" w:hAnsi="宋体" w:eastAsia="宋体" w:cs="宋体"/>
                <w:sz w:val="18"/>
                <w:szCs w:val="18"/>
              </w:rPr>
              <w:t xml:space="preserve">注册证书</w:t>
            </w:r>
            <w:r/>
          </w:p>
        </w:tc>
      </w:tr>
      <w:tr>
        <w:trPr>
          <w:trHeight w:val="567"/>
        </w:trPr>
        <w:tc>
          <w:tcPr>
            <w:tcW w:w="828" w:type="dxa"/>
            <w:vAlign w:val="center"/>
            <w:textDirection w:val="lrTb"/>
            <w:noWrap w:val="false"/>
          </w:tcPr>
          <w:p>
            <w:pPr>
              <w:ind w:right="-210" w:firstLine="315"/>
              <w:keepLines w:val="0"/>
              <w:keepNext w:val="0"/>
              <w:pageBreakBefore w:val="0"/>
              <w:spacing w:line="240" w:lineRule="exact"/>
              <w:rPr>
                <w:rFonts w:hint="default" w:ascii="宋体" w:hAnsi="宋体" w:eastAsia="宋体" w:cs="宋体"/>
                <w:sz w:val="18"/>
                <w:szCs w:val="18"/>
              </w:rPr>
            </w:pPr>
            <w:r>
              <w:rPr>
                <w:rFonts w:hint="eastAsia" w:ascii="宋体" w:hAnsi="宋体" w:eastAsia="宋体" w:cs="宋体"/>
                <w:sz w:val="18"/>
                <w:szCs w:val="18"/>
              </w:rPr>
              <w:t xml:space="preserve">1</w:t>
            </w:r>
            <w:r/>
          </w:p>
        </w:tc>
        <w:tc>
          <w:tcPr>
            <w:tcW w:w="1842" w:type="dxa"/>
            <w:vAlign w:val="center"/>
            <w:textDirection w:val="lrTb"/>
            <w:noWrap w:val="false"/>
          </w:tcPr>
          <w:p>
            <w:pPr>
              <w:ind w:right="-210"/>
              <w:jc w:val="center"/>
              <w:keepLines w:val="0"/>
              <w:keepNext w:val="0"/>
              <w:pageBreakBefore w:val="0"/>
              <w:spacing w:line="240" w:lineRule="exact"/>
              <w:rPr>
                <w:rFonts w:hint="default" w:ascii="宋体" w:hAnsi="宋体" w:eastAsia="宋体" w:cs="宋体"/>
                <w:sz w:val="18"/>
                <w:szCs w:val="18"/>
              </w:rPr>
            </w:pPr>
            <w:r>
              <w:rPr>
                <w:rFonts w:hint="eastAsia" w:ascii="宋体" w:hAnsi="宋体" w:eastAsia="宋体" w:cs="宋体"/>
                <w:sz w:val="18"/>
                <w:szCs w:val="18"/>
              </w:rPr>
              <w:t xml:space="preserve">项目负责人</w:t>
            </w:r>
            <w:r/>
          </w:p>
        </w:tc>
        <w:tc>
          <w:tcPr>
            <w:tcW w:w="993" w:type="dxa"/>
            <w:vAlign w:val="center"/>
            <w:textDirection w:val="lrTb"/>
            <w:noWrap w:val="false"/>
          </w:tcPr>
          <w:p>
            <w:pPr>
              <w:ind w:right="-210"/>
              <w:keepLines w:val="0"/>
              <w:keepNext w:val="0"/>
              <w:pageBreakBefore w:val="0"/>
              <w:spacing w:line="240" w:lineRule="exact"/>
              <w:rPr>
                <w:rFonts w:hint="default" w:ascii="宋体" w:hAnsi="宋体" w:eastAsia="宋体" w:cs="宋体"/>
                <w:sz w:val="18"/>
                <w:szCs w:val="18"/>
              </w:rPr>
            </w:pPr>
            <w:r>
              <w:rPr>
                <w:rFonts w:hint="default" w:ascii="宋体" w:hAnsi="宋体" w:eastAsia="宋体" w:cs="宋体"/>
                <w:sz w:val="18"/>
                <w:szCs w:val="18"/>
              </w:rPr>
            </w:r>
            <w:r/>
          </w:p>
        </w:tc>
        <w:tc>
          <w:tcPr>
            <w:tcW w:w="2728" w:type="dxa"/>
            <w:vAlign w:val="center"/>
            <w:textDirection w:val="lrTb"/>
            <w:noWrap w:val="false"/>
          </w:tcPr>
          <w:p>
            <w:pPr>
              <w:ind w:right="-210"/>
              <w:keepLines w:val="0"/>
              <w:keepNext w:val="0"/>
              <w:pageBreakBefore w:val="0"/>
              <w:spacing w:line="240" w:lineRule="exact"/>
              <w:rPr>
                <w:rFonts w:hint="default" w:ascii="宋体" w:hAnsi="宋体" w:eastAsia="宋体" w:cs="宋体"/>
                <w:sz w:val="18"/>
                <w:szCs w:val="18"/>
              </w:rPr>
            </w:pPr>
            <w:r>
              <w:rPr>
                <w:rFonts w:hint="default" w:ascii="宋体" w:hAnsi="宋体" w:eastAsia="宋体" w:cs="宋体"/>
                <w:sz w:val="18"/>
                <w:szCs w:val="18"/>
              </w:rPr>
            </w:r>
            <w:r/>
          </w:p>
        </w:tc>
        <w:tc>
          <w:tcPr>
            <w:tcW w:w="2695" w:type="dxa"/>
            <w:vAlign w:val="center"/>
            <w:textDirection w:val="lrTb"/>
            <w:noWrap w:val="false"/>
          </w:tcPr>
          <w:p>
            <w:pPr>
              <w:ind w:right="-210"/>
              <w:keepLines w:val="0"/>
              <w:keepNext w:val="0"/>
              <w:pageBreakBefore w:val="0"/>
              <w:spacing w:line="240" w:lineRule="exact"/>
              <w:rPr>
                <w:rFonts w:hint="default" w:ascii="宋体" w:hAnsi="宋体" w:eastAsia="宋体" w:cs="宋体"/>
                <w:sz w:val="18"/>
                <w:szCs w:val="18"/>
              </w:rPr>
            </w:pPr>
            <w:r>
              <w:rPr>
                <w:rFonts w:hint="default" w:ascii="宋体" w:hAnsi="宋体" w:eastAsia="宋体" w:cs="宋体"/>
                <w:sz w:val="18"/>
                <w:szCs w:val="18"/>
              </w:rPr>
            </w:r>
            <w:r/>
          </w:p>
        </w:tc>
      </w:tr>
      <w:tr>
        <w:trPr>
          <w:trHeight w:val="567"/>
        </w:trPr>
        <w:tc>
          <w:tcPr>
            <w:tcW w:w="828" w:type="dxa"/>
            <w:vAlign w:val="center"/>
            <w:textDirection w:val="lrTb"/>
            <w:noWrap w:val="false"/>
          </w:tcPr>
          <w:p>
            <w:pPr>
              <w:ind w:right="-210" w:firstLine="315"/>
              <w:keepLines w:val="0"/>
              <w:keepNext w:val="0"/>
              <w:pageBreakBefore w:val="0"/>
              <w:spacing w:line="240" w:lineRule="exact"/>
              <w:rPr>
                <w:rFonts w:hint="default" w:ascii="宋体" w:hAnsi="宋体" w:eastAsia="宋体" w:cs="宋体"/>
                <w:sz w:val="18"/>
                <w:szCs w:val="18"/>
              </w:rPr>
            </w:pPr>
            <w:r>
              <w:rPr>
                <w:rFonts w:hint="eastAsia" w:ascii="宋体" w:hAnsi="宋体" w:eastAsia="宋体" w:cs="宋体"/>
                <w:sz w:val="18"/>
                <w:szCs w:val="18"/>
              </w:rPr>
              <w:t xml:space="preserve">2</w:t>
            </w:r>
            <w:r/>
          </w:p>
        </w:tc>
        <w:tc>
          <w:tcPr>
            <w:tcW w:w="1842" w:type="dxa"/>
            <w:vAlign w:val="center"/>
            <w:textDirection w:val="lrTb"/>
            <w:noWrap w:val="false"/>
          </w:tcPr>
          <w:p>
            <w:pPr>
              <w:ind w:right="-210"/>
              <w:jc w:val="center"/>
              <w:keepLines w:val="0"/>
              <w:keepNext w:val="0"/>
              <w:pageBreakBefore w:val="0"/>
              <w:spacing w:line="240" w:lineRule="exact"/>
              <w:rPr>
                <w:rFonts w:hint="default" w:ascii="宋体" w:hAnsi="宋体" w:eastAsia="宋体" w:cs="宋体"/>
                <w:sz w:val="18"/>
                <w:szCs w:val="18"/>
              </w:rPr>
            </w:pPr>
            <w:r>
              <w:rPr>
                <w:rFonts w:hint="eastAsia" w:ascii="宋体" w:hAnsi="宋体" w:eastAsia="宋体" w:cs="宋体"/>
                <w:sz w:val="18"/>
                <w:szCs w:val="18"/>
              </w:rPr>
              <w:t xml:space="preserve">技术负责人</w:t>
            </w:r>
            <w:r/>
          </w:p>
        </w:tc>
        <w:tc>
          <w:tcPr>
            <w:tcW w:w="993" w:type="dxa"/>
            <w:vAlign w:val="center"/>
            <w:textDirection w:val="lrTb"/>
            <w:noWrap w:val="false"/>
          </w:tcPr>
          <w:p>
            <w:pPr>
              <w:ind w:right="-210"/>
              <w:keepLines w:val="0"/>
              <w:keepNext w:val="0"/>
              <w:pageBreakBefore w:val="0"/>
              <w:spacing w:line="240" w:lineRule="exact"/>
              <w:rPr>
                <w:rFonts w:hint="default" w:ascii="宋体" w:hAnsi="宋体" w:eastAsia="宋体" w:cs="宋体"/>
                <w:sz w:val="18"/>
                <w:szCs w:val="18"/>
              </w:rPr>
            </w:pPr>
            <w:r>
              <w:rPr>
                <w:rFonts w:hint="default" w:ascii="宋体" w:hAnsi="宋体" w:eastAsia="宋体" w:cs="宋体"/>
                <w:sz w:val="18"/>
                <w:szCs w:val="18"/>
              </w:rPr>
            </w:r>
            <w:r/>
          </w:p>
        </w:tc>
        <w:tc>
          <w:tcPr>
            <w:tcW w:w="2728" w:type="dxa"/>
            <w:vAlign w:val="center"/>
            <w:textDirection w:val="lrTb"/>
            <w:noWrap w:val="false"/>
          </w:tcPr>
          <w:p>
            <w:pPr>
              <w:ind w:right="-210"/>
              <w:keepLines w:val="0"/>
              <w:keepNext w:val="0"/>
              <w:pageBreakBefore w:val="0"/>
              <w:spacing w:line="240" w:lineRule="exact"/>
              <w:rPr>
                <w:rFonts w:hint="default" w:ascii="宋体" w:hAnsi="宋体" w:eastAsia="宋体" w:cs="宋体"/>
                <w:sz w:val="18"/>
                <w:szCs w:val="18"/>
              </w:rPr>
            </w:pPr>
            <w:r>
              <w:rPr>
                <w:rFonts w:hint="default" w:ascii="宋体" w:hAnsi="宋体" w:eastAsia="宋体" w:cs="宋体"/>
                <w:sz w:val="18"/>
                <w:szCs w:val="18"/>
              </w:rPr>
            </w:r>
            <w:r/>
          </w:p>
        </w:tc>
        <w:tc>
          <w:tcPr>
            <w:tcW w:w="2695" w:type="dxa"/>
            <w:vAlign w:val="center"/>
            <w:textDirection w:val="lrTb"/>
            <w:noWrap w:val="false"/>
          </w:tcPr>
          <w:p>
            <w:pPr>
              <w:ind w:right="-210"/>
              <w:keepLines w:val="0"/>
              <w:keepNext w:val="0"/>
              <w:pageBreakBefore w:val="0"/>
              <w:spacing w:line="240" w:lineRule="exact"/>
              <w:rPr>
                <w:rFonts w:hint="default" w:ascii="宋体" w:hAnsi="宋体" w:eastAsia="宋体" w:cs="宋体"/>
                <w:sz w:val="18"/>
                <w:szCs w:val="18"/>
              </w:rPr>
            </w:pPr>
            <w:r>
              <w:rPr>
                <w:rFonts w:hint="default" w:ascii="宋体" w:hAnsi="宋体" w:eastAsia="宋体" w:cs="宋体"/>
                <w:sz w:val="18"/>
                <w:szCs w:val="18"/>
              </w:rPr>
            </w:r>
            <w:r/>
          </w:p>
        </w:tc>
      </w:tr>
      <w:tr>
        <w:trPr>
          <w:trHeight w:val="567"/>
        </w:trPr>
        <w:tc>
          <w:tcPr>
            <w:tcW w:w="828" w:type="dxa"/>
            <w:vAlign w:val="center"/>
            <w:textDirection w:val="lrTb"/>
            <w:noWrap w:val="false"/>
          </w:tcPr>
          <w:p>
            <w:pPr>
              <w:ind w:right="-210" w:firstLine="315"/>
              <w:keepLines w:val="0"/>
              <w:keepNext w:val="0"/>
              <w:pageBreakBefore w:val="0"/>
              <w:spacing w:line="240" w:lineRule="exact"/>
              <w:rPr>
                <w:rFonts w:hint="default" w:ascii="宋体" w:hAnsi="宋体" w:eastAsia="宋体" w:cs="宋体"/>
                <w:sz w:val="18"/>
                <w:szCs w:val="18"/>
              </w:rPr>
            </w:pPr>
            <w:r>
              <w:rPr>
                <w:rFonts w:hint="eastAsia" w:ascii="宋体" w:hAnsi="宋体" w:eastAsia="宋体" w:cs="宋体"/>
                <w:sz w:val="18"/>
                <w:szCs w:val="18"/>
              </w:rPr>
              <w:t xml:space="preserve">3</w:t>
            </w:r>
            <w:r/>
          </w:p>
        </w:tc>
        <w:tc>
          <w:tcPr>
            <w:tcW w:w="1842" w:type="dxa"/>
            <w:vAlign w:val="center"/>
            <w:textDirection w:val="lrTb"/>
            <w:noWrap w:val="false"/>
          </w:tcPr>
          <w:p>
            <w:pPr>
              <w:ind w:right="-210"/>
              <w:jc w:val="center"/>
              <w:keepLines w:val="0"/>
              <w:keepNext w:val="0"/>
              <w:pageBreakBefore w:val="0"/>
              <w:spacing w:line="240" w:lineRule="exact"/>
              <w:rPr>
                <w:rFonts w:hint="default" w:ascii="宋体" w:hAnsi="宋体" w:eastAsia="宋体" w:cs="宋体"/>
                <w:sz w:val="18"/>
                <w:szCs w:val="18"/>
              </w:rPr>
            </w:pPr>
            <w:r>
              <w:rPr>
                <w:rFonts w:hint="eastAsia" w:ascii="宋体" w:hAnsi="宋体" w:eastAsia="宋体" w:cs="宋体"/>
                <w:sz w:val="18"/>
                <w:szCs w:val="18"/>
              </w:rPr>
              <w:t xml:space="preserve">安全员</w:t>
            </w:r>
            <w:r/>
          </w:p>
        </w:tc>
        <w:tc>
          <w:tcPr>
            <w:tcW w:w="993" w:type="dxa"/>
            <w:vAlign w:val="center"/>
            <w:textDirection w:val="lrTb"/>
            <w:noWrap w:val="false"/>
          </w:tcPr>
          <w:p>
            <w:pPr>
              <w:ind w:right="-210"/>
              <w:keepLines w:val="0"/>
              <w:keepNext w:val="0"/>
              <w:pageBreakBefore w:val="0"/>
              <w:spacing w:line="240" w:lineRule="exact"/>
              <w:rPr>
                <w:rFonts w:hint="default" w:ascii="宋体" w:hAnsi="宋体" w:eastAsia="宋体" w:cs="宋体"/>
                <w:sz w:val="18"/>
                <w:szCs w:val="18"/>
              </w:rPr>
            </w:pPr>
            <w:r>
              <w:rPr>
                <w:rFonts w:hint="default" w:ascii="宋体" w:hAnsi="宋体" w:eastAsia="宋体" w:cs="宋体"/>
                <w:sz w:val="18"/>
                <w:szCs w:val="18"/>
              </w:rPr>
            </w:r>
            <w:r/>
          </w:p>
        </w:tc>
        <w:tc>
          <w:tcPr>
            <w:tcW w:w="2728" w:type="dxa"/>
            <w:vAlign w:val="center"/>
            <w:textDirection w:val="lrTb"/>
            <w:noWrap w:val="false"/>
          </w:tcPr>
          <w:p>
            <w:pPr>
              <w:ind w:right="-210"/>
              <w:keepLines w:val="0"/>
              <w:keepNext w:val="0"/>
              <w:pageBreakBefore w:val="0"/>
              <w:spacing w:line="240" w:lineRule="exact"/>
              <w:rPr>
                <w:rFonts w:hint="default" w:ascii="宋体" w:hAnsi="宋体" w:eastAsia="宋体" w:cs="宋体"/>
                <w:sz w:val="18"/>
                <w:szCs w:val="18"/>
              </w:rPr>
            </w:pPr>
            <w:r>
              <w:rPr>
                <w:rFonts w:hint="default" w:ascii="宋体" w:hAnsi="宋体" w:eastAsia="宋体" w:cs="宋体"/>
                <w:sz w:val="18"/>
                <w:szCs w:val="18"/>
              </w:rPr>
            </w:r>
            <w:r/>
          </w:p>
        </w:tc>
        <w:tc>
          <w:tcPr>
            <w:tcW w:w="2695" w:type="dxa"/>
            <w:vAlign w:val="center"/>
            <w:textDirection w:val="lrTb"/>
            <w:noWrap w:val="false"/>
          </w:tcPr>
          <w:p>
            <w:pPr>
              <w:ind w:right="-210"/>
              <w:keepLines w:val="0"/>
              <w:keepNext w:val="0"/>
              <w:pageBreakBefore w:val="0"/>
              <w:spacing w:line="240" w:lineRule="exact"/>
              <w:rPr>
                <w:rFonts w:hint="default" w:ascii="宋体" w:hAnsi="宋体" w:eastAsia="宋体" w:cs="宋体"/>
                <w:sz w:val="18"/>
                <w:szCs w:val="18"/>
              </w:rPr>
            </w:pPr>
            <w:r>
              <w:rPr>
                <w:rFonts w:hint="default" w:ascii="宋体" w:hAnsi="宋体" w:eastAsia="宋体" w:cs="宋体"/>
                <w:sz w:val="18"/>
                <w:szCs w:val="18"/>
              </w:rPr>
            </w:r>
            <w:r/>
          </w:p>
        </w:tc>
      </w:tr>
      <w:tr>
        <w:trPr>
          <w:trHeight w:val="567"/>
        </w:trPr>
        <w:tc>
          <w:tcPr>
            <w:tcW w:w="828" w:type="dxa"/>
            <w:vAlign w:val="center"/>
            <w:textDirection w:val="lrTb"/>
            <w:noWrap w:val="false"/>
          </w:tcPr>
          <w:p>
            <w:pPr>
              <w:ind w:right="-210" w:firstLine="315"/>
              <w:keepLines w:val="0"/>
              <w:keepNext w:val="0"/>
              <w:pageBreakBefore w:val="0"/>
              <w:spacing w:line="240" w:lineRule="exact"/>
              <w:rPr>
                <w:rFonts w:hint="default" w:ascii="宋体" w:hAnsi="宋体" w:eastAsia="宋体" w:cs="宋体"/>
                <w:sz w:val="18"/>
                <w:szCs w:val="18"/>
              </w:rPr>
            </w:pPr>
            <w:r>
              <w:rPr>
                <w:rFonts w:hint="eastAsia" w:ascii="宋体" w:hAnsi="宋体" w:eastAsia="宋体" w:cs="宋体"/>
                <w:sz w:val="18"/>
                <w:szCs w:val="18"/>
              </w:rPr>
              <w:t xml:space="preserve">4</w:t>
            </w:r>
            <w:r/>
          </w:p>
        </w:tc>
        <w:tc>
          <w:tcPr>
            <w:tcW w:w="1842" w:type="dxa"/>
            <w:vAlign w:val="center"/>
            <w:textDirection w:val="lrTb"/>
            <w:noWrap w:val="false"/>
          </w:tcPr>
          <w:p>
            <w:pPr>
              <w:jc w:val="center"/>
              <w:keepLines w:val="0"/>
              <w:keepNext w:val="0"/>
              <w:pageBreakBefore w:val="0"/>
              <w:spacing w:line="240" w:lineRule="exact"/>
              <w:widowControl w:val="off"/>
              <w:rPr>
                <w:rFonts w:hint="default" w:ascii="宋体" w:hAnsi="宋体" w:eastAsia="宋体" w:cs="宋体"/>
                <w:sz w:val="18"/>
                <w:szCs w:val="18"/>
              </w:rPr>
            </w:pPr>
            <w:r>
              <w:rPr>
                <w:rFonts w:hint="eastAsia" w:ascii="宋体" w:hAnsi="宋体" w:eastAsia="宋体" w:cs="宋体"/>
                <w:sz w:val="18"/>
                <w:szCs w:val="18"/>
              </w:rPr>
              <w:t xml:space="preserve">施工员</w:t>
            </w:r>
            <w:r/>
          </w:p>
        </w:tc>
        <w:tc>
          <w:tcPr>
            <w:tcW w:w="993" w:type="dxa"/>
            <w:vAlign w:val="center"/>
            <w:textDirection w:val="lrTb"/>
            <w:noWrap w:val="false"/>
          </w:tcPr>
          <w:p>
            <w:pPr>
              <w:ind w:right="-210"/>
              <w:keepLines w:val="0"/>
              <w:keepNext w:val="0"/>
              <w:pageBreakBefore w:val="0"/>
              <w:spacing w:line="240" w:lineRule="exact"/>
              <w:rPr>
                <w:rFonts w:hint="default" w:ascii="宋体" w:hAnsi="宋体" w:eastAsia="宋体" w:cs="宋体"/>
                <w:sz w:val="18"/>
                <w:szCs w:val="18"/>
              </w:rPr>
            </w:pPr>
            <w:r>
              <w:rPr>
                <w:rFonts w:hint="default" w:ascii="宋体" w:hAnsi="宋体" w:eastAsia="宋体" w:cs="宋体"/>
                <w:sz w:val="18"/>
                <w:szCs w:val="18"/>
              </w:rPr>
            </w:r>
            <w:r/>
          </w:p>
        </w:tc>
        <w:tc>
          <w:tcPr>
            <w:tcW w:w="2728" w:type="dxa"/>
            <w:vAlign w:val="center"/>
            <w:textDirection w:val="lrTb"/>
            <w:noWrap w:val="false"/>
          </w:tcPr>
          <w:p>
            <w:pPr>
              <w:ind w:right="-210"/>
              <w:keepLines w:val="0"/>
              <w:keepNext w:val="0"/>
              <w:pageBreakBefore w:val="0"/>
              <w:spacing w:line="240" w:lineRule="exact"/>
              <w:rPr>
                <w:rFonts w:hint="default" w:ascii="宋体" w:hAnsi="宋体" w:eastAsia="宋体" w:cs="宋体"/>
                <w:sz w:val="18"/>
                <w:szCs w:val="18"/>
              </w:rPr>
            </w:pPr>
            <w:r>
              <w:rPr>
                <w:rFonts w:hint="default" w:ascii="宋体" w:hAnsi="宋体" w:eastAsia="宋体" w:cs="宋体"/>
                <w:sz w:val="18"/>
                <w:szCs w:val="18"/>
              </w:rPr>
            </w:r>
            <w:r/>
          </w:p>
        </w:tc>
        <w:tc>
          <w:tcPr>
            <w:tcW w:w="2695" w:type="dxa"/>
            <w:vAlign w:val="center"/>
            <w:textDirection w:val="lrTb"/>
            <w:noWrap w:val="false"/>
          </w:tcPr>
          <w:p>
            <w:pPr>
              <w:ind w:right="-210"/>
              <w:keepLines w:val="0"/>
              <w:keepNext w:val="0"/>
              <w:pageBreakBefore w:val="0"/>
              <w:spacing w:line="240" w:lineRule="exact"/>
              <w:rPr>
                <w:rFonts w:hint="default" w:ascii="宋体" w:hAnsi="宋体" w:eastAsia="宋体" w:cs="宋体"/>
                <w:sz w:val="18"/>
                <w:szCs w:val="18"/>
              </w:rPr>
            </w:pPr>
            <w:r>
              <w:rPr>
                <w:rFonts w:hint="default" w:ascii="宋体" w:hAnsi="宋体" w:eastAsia="宋体" w:cs="宋体"/>
                <w:sz w:val="18"/>
                <w:szCs w:val="18"/>
              </w:rPr>
            </w:r>
            <w:r/>
          </w:p>
        </w:tc>
      </w:tr>
      <w:tr>
        <w:trPr>
          <w:trHeight w:val="567"/>
        </w:trPr>
        <w:tc>
          <w:tcPr>
            <w:tcW w:w="828" w:type="dxa"/>
            <w:vAlign w:val="center"/>
            <w:textDirection w:val="lrTb"/>
            <w:noWrap w:val="false"/>
          </w:tcPr>
          <w:p>
            <w:pPr>
              <w:ind w:right="-210" w:firstLine="315"/>
              <w:keepLines w:val="0"/>
              <w:keepNext w:val="0"/>
              <w:pageBreakBefore w:val="0"/>
              <w:spacing w:line="240" w:lineRule="exact"/>
              <w:rPr>
                <w:rFonts w:hint="default" w:ascii="宋体" w:hAnsi="宋体" w:eastAsia="宋体" w:cs="宋体"/>
                <w:sz w:val="18"/>
                <w:szCs w:val="18"/>
              </w:rPr>
            </w:pPr>
            <w:r>
              <w:rPr>
                <w:rFonts w:hint="eastAsia" w:ascii="宋体" w:hAnsi="宋体" w:eastAsia="宋体" w:cs="宋体"/>
                <w:sz w:val="18"/>
                <w:szCs w:val="18"/>
              </w:rPr>
              <w:t xml:space="preserve">5</w:t>
            </w:r>
            <w:r/>
          </w:p>
        </w:tc>
        <w:tc>
          <w:tcPr>
            <w:tcW w:w="1842" w:type="dxa"/>
            <w:vAlign w:val="center"/>
            <w:textDirection w:val="lrTb"/>
            <w:noWrap w:val="false"/>
          </w:tcPr>
          <w:p>
            <w:pPr>
              <w:jc w:val="center"/>
              <w:keepLines w:val="0"/>
              <w:keepNext w:val="0"/>
              <w:pageBreakBefore w:val="0"/>
              <w:spacing w:line="240" w:lineRule="exact"/>
              <w:widowControl w:val="off"/>
              <w:rPr>
                <w:rFonts w:hint="default" w:ascii="宋体" w:hAnsi="宋体" w:eastAsia="宋体" w:cs="宋体"/>
                <w:sz w:val="18"/>
                <w:szCs w:val="18"/>
              </w:rPr>
            </w:pPr>
            <w:r>
              <w:rPr>
                <w:rFonts w:hint="eastAsia" w:ascii="宋体" w:hAnsi="宋体" w:eastAsia="宋体" w:cs="宋体"/>
                <w:sz w:val="18"/>
                <w:szCs w:val="18"/>
              </w:rPr>
              <w:t xml:space="preserve">质量员</w:t>
            </w:r>
            <w:r/>
          </w:p>
        </w:tc>
        <w:tc>
          <w:tcPr>
            <w:tcW w:w="993" w:type="dxa"/>
            <w:vAlign w:val="center"/>
            <w:textDirection w:val="lrTb"/>
            <w:noWrap w:val="false"/>
          </w:tcPr>
          <w:p>
            <w:pPr>
              <w:ind w:right="-210"/>
              <w:keepLines w:val="0"/>
              <w:keepNext w:val="0"/>
              <w:pageBreakBefore w:val="0"/>
              <w:spacing w:line="240" w:lineRule="exact"/>
              <w:rPr>
                <w:rFonts w:hint="default" w:ascii="宋体" w:hAnsi="宋体" w:eastAsia="宋体" w:cs="宋体"/>
                <w:sz w:val="18"/>
                <w:szCs w:val="18"/>
              </w:rPr>
            </w:pPr>
            <w:r>
              <w:rPr>
                <w:rFonts w:hint="default" w:ascii="宋体" w:hAnsi="宋体" w:eastAsia="宋体" w:cs="宋体"/>
                <w:sz w:val="18"/>
                <w:szCs w:val="18"/>
              </w:rPr>
            </w:r>
            <w:r/>
          </w:p>
        </w:tc>
        <w:tc>
          <w:tcPr>
            <w:tcW w:w="2728" w:type="dxa"/>
            <w:vAlign w:val="center"/>
            <w:textDirection w:val="lrTb"/>
            <w:noWrap w:val="false"/>
          </w:tcPr>
          <w:p>
            <w:pPr>
              <w:ind w:right="-210"/>
              <w:keepLines w:val="0"/>
              <w:keepNext w:val="0"/>
              <w:pageBreakBefore w:val="0"/>
              <w:spacing w:line="240" w:lineRule="exact"/>
              <w:rPr>
                <w:rFonts w:hint="default" w:ascii="宋体" w:hAnsi="宋体" w:eastAsia="宋体" w:cs="宋体"/>
                <w:sz w:val="18"/>
                <w:szCs w:val="18"/>
              </w:rPr>
            </w:pPr>
            <w:r>
              <w:rPr>
                <w:rFonts w:hint="default" w:ascii="宋体" w:hAnsi="宋体" w:eastAsia="宋体" w:cs="宋体"/>
                <w:sz w:val="18"/>
                <w:szCs w:val="18"/>
              </w:rPr>
            </w:r>
            <w:r/>
          </w:p>
        </w:tc>
        <w:tc>
          <w:tcPr>
            <w:tcW w:w="2695" w:type="dxa"/>
            <w:vAlign w:val="center"/>
            <w:textDirection w:val="lrTb"/>
            <w:noWrap w:val="false"/>
          </w:tcPr>
          <w:p>
            <w:pPr>
              <w:ind w:right="-210" w:firstLine="420"/>
              <w:keepLines w:val="0"/>
              <w:keepNext w:val="0"/>
              <w:pageBreakBefore w:val="0"/>
              <w:spacing w:line="240" w:lineRule="exact"/>
              <w:rPr>
                <w:rFonts w:hint="default" w:ascii="宋体" w:hAnsi="宋体" w:eastAsia="宋体" w:cs="宋体"/>
                <w:sz w:val="18"/>
                <w:szCs w:val="18"/>
              </w:rPr>
            </w:pPr>
            <w:r>
              <w:rPr>
                <w:rFonts w:hint="default" w:ascii="宋体" w:hAnsi="宋体" w:eastAsia="宋体" w:cs="宋体"/>
                <w:sz w:val="18"/>
                <w:szCs w:val="18"/>
              </w:rPr>
            </w:r>
            <w:r/>
          </w:p>
        </w:tc>
      </w:tr>
    </w:tbl>
    <w:p>
      <w:pPr>
        <w:keepLines w:val="0"/>
        <w:keepNext w:val="0"/>
        <w:pageBreakBefore w:val="0"/>
        <w:spacing w:line="240" w:lineRule="exact"/>
        <w:rPr>
          <w:rFonts w:hint="default" w:ascii="Times New Roman" w:hAnsi="Times New Roman" w:eastAsia="宋体" w:cs="Times New Roman"/>
          <w:color w:val="000080"/>
          <w:sz w:val="18"/>
          <w:szCs w:val="18"/>
          <w:highlight w:val="white"/>
        </w:rPr>
      </w:pPr>
      <w:r>
        <w:rPr>
          <w:rFonts w:hint="eastAsia" w:ascii="Times New Roman" w:hAnsi="Times New Roman" w:eastAsia="宋体" w:cs="Times New Roman"/>
          <w:color w:val="000080"/>
          <w:sz w:val="18"/>
          <w:szCs w:val="18"/>
          <w:highlight w:val="white"/>
        </w:rPr>
        <w:t xml:space="preserve"> </w:t>
      </w:r>
      <w:r/>
    </w:p>
    <w:p>
      <w:pPr>
        <w:jc w:val="center"/>
        <w:keepLines w:val="0"/>
        <w:keepNext w:val="0"/>
        <w:pageBreakBefore w:val="0"/>
        <w:spacing w:line="240" w:lineRule="exact"/>
        <w:rPr>
          <w:rFonts w:hint="default" w:ascii="Calibri" w:hAnsi="Calibri" w:eastAsia="宋体" w:cs="Times New Roman"/>
          <w:b/>
          <w:color w:val="c00000"/>
          <w:sz w:val="18"/>
          <w:szCs w:val="18"/>
        </w:rPr>
      </w:pPr>
      <w:r>
        <w:rPr>
          <w:rFonts w:hint="eastAsia" w:ascii="Times New Roman" w:hAnsi="Times New Roman" w:eastAsia="宋体" w:cs="Times New Roman"/>
          <w:b/>
          <w:color w:val="c00000"/>
          <w:sz w:val="18"/>
          <w:szCs w:val="18"/>
        </w:rPr>
        <w:t xml:space="preserve">建设项目工程款和工资款分账管理协议</w:t>
      </w:r>
      <w:r/>
    </w:p>
    <w:p>
      <w:pPr>
        <w:jc w:val="left"/>
        <w:keepLines w:val="0"/>
        <w:keepNext w:val="0"/>
        <w:pageBreakBefore w:val="0"/>
        <w:spacing w:line="240" w:lineRule="exact"/>
        <w:rPr>
          <w:rFonts w:hint="default" w:ascii="Calibri" w:hAnsi="Calibri" w:eastAsia="宋体" w:cs="Times New Roman"/>
          <w:sz w:val="18"/>
          <w:szCs w:val="18"/>
          <w:u w:val="single"/>
        </w:rPr>
      </w:pPr>
      <w:r>
        <w:rPr>
          <w:rFonts w:hint="eastAsia" w:ascii="Times New Roman" w:hAnsi="Times New Roman" w:eastAsia="宋体" w:cs="Times New Roman"/>
          <w:sz w:val="18"/>
          <w:szCs w:val="18"/>
        </w:rPr>
        <w:t xml:space="preserve">甲方：</w:t>
      </w:r>
      <w:r>
        <w:rPr>
          <w:rFonts w:hint="eastAsia" w:ascii="Times New Roman" w:hAnsi="Times New Roman" w:eastAsia="宋体" w:cs="Times New Roman"/>
          <w:sz w:val="18"/>
          <w:szCs w:val="18"/>
          <w:u w:val="single"/>
        </w:rPr>
        <w:t xml:space="preserve">                             </w:t>
      </w:r>
      <w:r/>
    </w:p>
    <w:p>
      <w:pPr>
        <w:jc w:val="left"/>
        <w:keepLines w:val="0"/>
        <w:keepNext w:val="0"/>
        <w:pageBreakBefore w:val="0"/>
        <w:spacing w:line="240" w:lineRule="exact"/>
        <w:rPr>
          <w:rFonts w:hint="default" w:ascii="Calibri" w:hAnsi="Calibri" w:eastAsia="宋体" w:cs="Times New Roman"/>
          <w:sz w:val="18"/>
          <w:szCs w:val="18"/>
        </w:rPr>
      </w:pPr>
      <w:r>
        <w:rPr>
          <w:rFonts w:hint="eastAsia" w:ascii="Times New Roman" w:hAnsi="Times New Roman" w:eastAsia="宋体" w:cs="Times New Roman"/>
          <w:sz w:val="18"/>
          <w:szCs w:val="18"/>
        </w:rPr>
        <w:t xml:space="preserve">乙方：</w:t>
      </w:r>
      <w:r>
        <w:rPr>
          <w:rFonts w:hint="eastAsia" w:ascii="Times New Roman" w:hAnsi="Times New Roman" w:eastAsia="宋体" w:cs="Times New Roman"/>
          <w:sz w:val="18"/>
          <w:szCs w:val="18"/>
          <w:u w:val="single"/>
        </w:rPr>
        <w:t xml:space="preserve">                             </w:t>
      </w:r>
      <w:r>
        <w:rPr>
          <w:rFonts w:hint="eastAsia" w:ascii="Times New Roman" w:hAnsi="Times New Roman" w:eastAsia="宋体" w:cs="Times New Roman"/>
          <w:sz w:val="18"/>
          <w:szCs w:val="18"/>
        </w:rPr>
        <w:t xml:space="preserve">                         </w:t>
      </w:r>
      <w:r/>
    </w:p>
    <w:p>
      <w:pPr>
        <w:ind w:firstLine="420"/>
        <w:keepLines w:val="0"/>
        <w:keepNext w:val="0"/>
        <w:pageBreakBefore w:val="0"/>
        <w:spacing w:line="240" w:lineRule="exact"/>
        <w:rPr>
          <w:rFonts w:hint="default" w:ascii="Calibri" w:hAnsi="Calibri" w:eastAsia="宋体" w:cs="Times New Roman"/>
          <w:sz w:val="18"/>
          <w:szCs w:val="18"/>
        </w:rPr>
      </w:pPr>
      <w:r>
        <w:rPr>
          <w:rFonts w:hint="eastAsia" w:ascii="Times New Roman" w:hAnsi="Times New Roman" w:eastAsia="宋体" w:cs="Times New Roman"/>
          <w:sz w:val="18"/>
          <w:szCs w:val="18"/>
        </w:rPr>
        <w:t xml:space="preserve">依据《国务院办公厅关于全面治理拖欠农民工工资问题的意见》（国办发〔2016〕1号）、《保障农民工工资支付条例》（中华人民共和国国务院令第724号）、关于印发《江苏省工程建设领域农民工工资专用账户管理细则》的通知（苏人社规(2022)3号）等文件精神，经甲、乙双方协商一致，达成如下协议：</w:t>
      </w:r>
      <w:r/>
    </w:p>
    <w:p>
      <w:pPr>
        <w:ind w:firstLine="480"/>
        <w:jc w:val="left"/>
        <w:keepLines w:val="0"/>
        <w:keepNext w:val="0"/>
        <w:pageBreakBefore w:val="0"/>
        <w:spacing w:line="240" w:lineRule="exact"/>
        <w:shd w:val="clear" w:color="auto" w:fill="ffffff"/>
        <w:widowControl/>
        <w:rPr>
          <w:rFonts w:hint="default" w:ascii="宋体" w:hAnsi="宋体" w:eastAsia="宋体" w:cs="宋体"/>
          <w:color w:val="444444"/>
          <w:sz w:val="18"/>
          <w:szCs w:val="18"/>
        </w:rPr>
      </w:pPr>
      <w:r>
        <w:rPr>
          <w:rFonts w:hint="eastAsia" w:ascii="Times New Roman" w:hAnsi="Times New Roman" w:eastAsia="宋体" w:cs="Times New Roman"/>
          <w:sz w:val="18"/>
          <w:szCs w:val="18"/>
        </w:rPr>
        <w:t xml:space="preserve">一、乙方根据规定，在</w:t>
      </w:r>
      <w:r>
        <w:rPr>
          <w:rFonts w:hint="eastAsia" w:ascii="Times New Roman" w:hAnsi="Times New Roman" w:eastAsia="宋体" w:cs="Times New Roman"/>
          <w:sz w:val="18"/>
          <w:szCs w:val="18"/>
          <w:u w:val="single"/>
        </w:rPr>
        <w:t xml:space="preserve">                      </w:t>
      </w:r>
      <w:r>
        <w:rPr>
          <w:rFonts w:hint="eastAsia" w:ascii="Times New Roman" w:hAnsi="Times New Roman" w:eastAsia="宋体" w:cs="Times New Roman"/>
          <w:sz w:val="18"/>
          <w:szCs w:val="18"/>
        </w:rPr>
        <w:t xml:space="preserve">银行开设本工程项目农民工工资款专用账户，账户号：</w:t>
      </w:r>
      <w:r>
        <w:rPr>
          <w:rFonts w:hint="eastAsia" w:ascii="Times New Roman" w:hAnsi="Times New Roman" w:eastAsia="宋体" w:cs="Times New Roman"/>
          <w:sz w:val="18"/>
          <w:szCs w:val="18"/>
          <w:u w:val="single"/>
        </w:rPr>
        <w:t xml:space="preserve">      </w:t>
      </w:r>
      <w:r>
        <w:rPr>
          <w:rFonts w:hint="eastAsia" w:ascii="宋体" w:hAnsi="宋体" w:eastAsia="宋体" w:cs="宋体"/>
          <w:color w:val="444444"/>
          <w:sz w:val="18"/>
          <w:szCs w:val="18"/>
          <w:u w:val="single"/>
        </w:rPr>
        <w:t xml:space="preserve">              </w:t>
      </w:r>
      <w:r/>
    </w:p>
    <w:p>
      <w:pPr>
        <w:ind w:firstLine="480"/>
        <w:jc w:val="left"/>
        <w:keepLines w:val="0"/>
        <w:keepNext w:val="0"/>
        <w:pageBreakBefore w:val="0"/>
        <w:spacing w:line="240" w:lineRule="exact"/>
        <w:shd w:val="clear" w:color="auto" w:fill="ffffff"/>
        <w:widowControl/>
        <w:rPr>
          <w:rFonts w:hint="default" w:ascii="Calibri" w:hAnsi="Calibri" w:eastAsia="宋体" w:cs="Times New Roman"/>
          <w:sz w:val="18"/>
          <w:szCs w:val="18"/>
        </w:rPr>
      </w:pPr>
      <w:r>
        <w:rPr>
          <w:rFonts w:hint="eastAsia" w:ascii="Times New Roman" w:hAnsi="Times New Roman" w:eastAsia="宋体" w:cs="Times New Roman"/>
          <w:sz w:val="18"/>
          <w:szCs w:val="18"/>
        </w:rPr>
        <w:t xml:space="preserve">二、乙方保证工资款专款专用，并每月将工资款通过银行打卡形式发放到每位农民工个人银行账户，不挪作他用。</w:t>
      </w:r>
      <w:r/>
    </w:p>
    <w:p>
      <w:pPr>
        <w:ind w:firstLine="482"/>
        <w:keepLines w:val="0"/>
        <w:keepNext w:val="0"/>
        <w:pageBreakBefore w:val="0"/>
        <w:spacing w:line="240" w:lineRule="exact"/>
        <w:shd w:val="clear" w:color="auto" w:fill="ffffff"/>
        <w:widowControl/>
        <w:rPr>
          <w:rFonts w:hint="default" w:ascii="Calibri" w:hAnsi="Calibri" w:eastAsia="宋体" w:cs="Times New Roman"/>
          <w:sz w:val="18"/>
          <w:szCs w:val="18"/>
        </w:rPr>
      </w:pPr>
      <w:r>
        <w:rPr>
          <w:rFonts w:hint="eastAsia" w:ascii="Times New Roman" w:hAnsi="Times New Roman" w:eastAsia="宋体" w:cs="Times New Roman"/>
          <w:sz w:val="18"/>
          <w:szCs w:val="18"/>
        </w:rPr>
        <w:t xml:space="preserve">三、乙方每月将审核盖章后委托银行发放的工资清单报甲方备案。</w:t>
      </w:r>
      <w:r/>
    </w:p>
    <w:p>
      <w:pPr>
        <w:ind w:firstLine="482"/>
        <w:keepLines w:val="0"/>
        <w:keepNext w:val="0"/>
        <w:pageBreakBefore w:val="0"/>
        <w:spacing w:line="240" w:lineRule="exact"/>
        <w:shd w:val="clear" w:color="auto" w:fill="ffffff"/>
        <w:widowControl/>
        <w:rPr>
          <w:rFonts w:hint="default" w:ascii="Calibri" w:hAnsi="Calibri" w:eastAsia="宋体" w:cs="Times New Roman"/>
          <w:sz w:val="18"/>
          <w:szCs w:val="18"/>
        </w:rPr>
      </w:pPr>
      <w:r>
        <w:rPr>
          <w:rFonts w:hint="eastAsia" w:ascii="Times New Roman" w:hAnsi="Times New Roman" w:eastAsia="宋体" w:cs="Times New Roman"/>
          <w:sz w:val="18"/>
          <w:szCs w:val="18"/>
        </w:rPr>
        <w:t xml:space="preserve">四、甲方按施工合同支付工程进度款时，应扣除已拨付的工资性工程款，待乙方已按时足额支付农民工工资后，再拨付剩余工程进度款。</w:t>
      </w:r>
      <w:r/>
    </w:p>
    <w:p>
      <w:pPr>
        <w:ind w:firstLine="480"/>
        <w:jc w:val="left"/>
        <w:keepLines w:val="0"/>
        <w:keepNext w:val="0"/>
        <w:pageBreakBefore w:val="0"/>
        <w:spacing w:line="240" w:lineRule="exact"/>
        <w:shd w:val="clear" w:color="auto" w:fill="ffffff"/>
        <w:widowControl/>
        <w:rPr>
          <w:rFonts w:hint="default" w:ascii="Calibri" w:hAnsi="Calibri" w:eastAsia="宋体" w:cs="Times New Roman"/>
          <w:sz w:val="18"/>
          <w:szCs w:val="18"/>
        </w:rPr>
      </w:pPr>
      <w:r>
        <w:rPr>
          <w:rFonts w:hint="eastAsia" w:ascii="Times New Roman" w:hAnsi="Times New Roman" w:eastAsia="宋体" w:cs="Times New Roman"/>
          <w:sz w:val="18"/>
          <w:szCs w:val="18"/>
        </w:rPr>
        <w:t xml:space="preserve">五、其他</w:t>
      </w:r>
      <w:r/>
    </w:p>
    <w:p>
      <w:pPr>
        <w:ind w:firstLine="480"/>
        <w:jc w:val="left"/>
        <w:keepLines w:val="0"/>
        <w:keepNext w:val="0"/>
        <w:pageBreakBefore w:val="0"/>
        <w:spacing w:line="240" w:lineRule="exact"/>
        <w:shd w:val="clear" w:color="auto" w:fill="ffffff"/>
        <w:widowControl/>
        <w:rPr>
          <w:rFonts w:hint="default" w:ascii="Calibri" w:hAnsi="Calibri" w:eastAsia="宋体" w:cs="Times New Roman"/>
          <w:sz w:val="18"/>
          <w:szCs w:val="18"/>
        </w:rPr>
      </w:pPr>
      <w:r>
        <w:rPr>
          <w:rFonts w:hint="eastAsia" w:ascii="Times New Roman" w:hAnsi="Times New Roman" w:eastAsia="宋体" w:cs="Times New Roman"/>
          <w:sz w:val="18"/>
          <w:szCs w:val="18"/>
        </w:rPr>
        <w:t xml:space="preserve">（一）本协议在履行中发生争议，双方自愿向工程项目所在地人民调解委员会申请调解，任何一方也</w:t>
      </w:r>
      <w:r>
        <w:rPr>
          <w:rFonts w:hint="eastAsia" w:ascii="Times New Roman" w:hAnsi="Times New Roman" w:eastAsia="宋体" w:cs="Times New Roman"/>
          <w:sz w:val="18"/>
          <w:szCs w:val="18"/>
          <w:lang w:eastAsia="zh-CN"/>
        </w:rPr>
        <w:t xml:space="preserve">可以</w:t>
      </w:r>
      <w:r>
        <w:rPr>
          <w:rFonts w:hint="eastAsia" w:ascii="Times New Roman" w:hAnsi="Times New Roman" w:eastAsia="宋体" w:cs="Times New Roman"/>
          <w:sz w:val="18"/>
          <w:szCs w:val="18"/>
        </w:rPr>
        <w:t xml:space="preserve">直接向沭阳县人民法院诉讼解决。</w:t>
      </w:r>
      <w:r/>
    </w:p>
    <w:p>
      <w:pPr>
        <w:ind w:firstLine="480"/>
        <w:jc w:val="left"/>
        <w:keepLines w:val="0"/>
        <w:keepNext w:val="0"/>
        <w:pageBreakBefore w:val="0"/>
        <w:spacing w:line="240" w:lineRule="exact"/>
        <w:shd w:val="clear" w:color="auto" w:fill="ffffff"/>
        <w:widowControl/>
        <w:rPr>
          <w:rFonts w:hint="default" w:ascii="Calibri" w:hAnsi="Calibri" w:eastAsia="宋体" w:cs="Times New Roman"/>
          <w:sz w:val="18"/>
          <w:szCs w:val="18"/>
        </w:rPr>
      </w:pPr>
      <w:r>
        <w:rPr>
          <w:rFonts w:hint="eastAsia" w:ascii="Times New Roman" w:hAnsi="Times New Roman" w:eastAsia="宋体" w:cs="Times New Roman"/>
          <w:sz w:val="18"/>
          <w:szCs w:val="18"/>
        </w:rPr>
        <w:t xml:space="preserve">（二）本协议由甲、乙双方协商订立、双方签字盖章后生效，双方必须严格履行，共同守信。</w:t>
      </w:r>
      <w:r/>
    </w:p>
    <w:p>
      <w:pPr>
        <w:ind w:firstLine="480"/>
        <w:jc w:val="left"/>
        <w:keepLines w:val="0"/>
        <w:keepNext w:val="0"/>
        <w:pageBreakBefore w:val="0"/>
        <w:spacing w:line="240" w:lineRule="exact"/>
        <w:shd w:val="clear" w:color="auto" w:fill="ffffff"/>
        <w:widowControl/>
        <w:rPr>
          <w:rFonts w:hint="default" w:ascii="Calibri" w:hAnsi="Calibri" w:eastAsia="宋体" w:cs="Times New Roman"/>
          <w:sz w:val="18"/>
          <w:szCs w:val="18"/>
        </w:rPr>
      </w:pPr>
      <w:r>
        <w:rPr>
          <w:rFonts w:hint="eastAsia" w:ascii="Times New Roman" w:hAnsi="Times New Roman" w:eastAsia="宋体" w:cs="Times New Roman"/>
          <w:sz w:val="18"/>
          <w:szCs w:val="18"/>
        </w:rPr>
        <w:t xml:space="preserve">（三）本协议一式四份，甲乙双方各执一份，项目所在区、县（市）人社部门和行业主管部门各留存一份。</w:t>
      </w:r>
      <w:r/>
    </w:p>
    <w:p>
      <w:pPr>
        <w:ind w:firstLine="480"/>
        <w:jc w:val="left"/>
        <w:keepLines w:val="0"/>
        <w:keepNext w:val="0"/>
        <w:pageBreakBefore w:val="0"/>
        <w:spacing w:line="240" w:lineRule="exact"/>
        <w:shd w:val="clear" w:color="auto" w:fill="ffffff"/>
        <w:widowControl/>
        <w:rPr>
          <w:rFonts w:hint="default" w:ascii="Calibri" w:hAnsi="Calibri" w:eastAsia="宋体" w:cs="Times New Roman"/>
          <w:sz w:val="18"/>
          <w:szCs w:val="18"/>
        </w:rPr>
      </w:pPr>
      <w:r>
        <w:rPr>
          <w:rFonts w:hint="eastAsia" w:ascii="Times New Roman" w:hAnsi="Times New Roman" w:eastAsia="宋体" w:cs="Times New Roman"/>
          <w:sz w:val="18"/>
          <w:szCs w:val="18"/>
        </w:rPr>
        <w:t xml:space="preserve">甲方：（公章）    </w:t>
      </w:r>
      <w:r>
        <w:rPr>
          <w:rFonts w:hint="eastAsia" w:ascii="Times New Roman" w:hAnsi="Times New Roman" w:eastAsia="宋体" w:cs="Times New Roman"/>
          <w:sz w:val="18"/>
          <w:szCs w:val="18"/>
          <w:lang w:val="en-US" w:eastAsia="zh-CN"/>
        </w:rPr>
        <w:t xml:space="preserve">                              </w:t>
      </w:r>
      <w:r>
        <w:rPr>
          <w:rFonts w:hint="eastAsia" w:ascii="Times New Roman" w:hAnsi="Times New Roman" w:eastAsia="宋体" w:cs="Times New Roman"/>
          <w:sz w:val="18"/>
          <w:szCs w:val="18"/>
        </w:rPr>
        <w:t xml:space="preserve">    乙方：（公章）</w:t>
      </w:r>
      <w:r/>
    </w:p>
    <w:p>
      <w:pPr>
        <w:ind w:firstLine="480"/>
        <w:jc w:val="left"/>
        <w:keepLines w:val="0"/>
        <w:keepNext w:val="0"/>
        <w:pageBreakBefore w:val="0"/>
        <w:spacing w:line="240" w:lineRule="exact"/>
        <w:shd w:val="clear" w:color="auto" w:fill="ffffff"/>
        <w:widowControl/>
        <w:rPr>
          <w:rFonts w:hint="default" w:ascii="Calibri" w:hAnsi="Calibri" w:eastAsia="宋体" w:cs="Times New Roman"/>
          <w:sz w:val="18"/>
          <w:szCs w:val="18"/>
        </w:rPr>
      </w:pPr>
      <w:r>
        <w:rPr>
          <w:rFonts w:hint="eastAsia" w:ascii="Times New Roman" w:hAnsi="Times New Roman" w:eastAsia="宋体" w:cs="Times New Roman"/>
          <w:sz w:val="18"/>
          <w:szCs w:val="18"/>
        </w:rPr>
        <w:t xml:space="preserve">法定代表人：          </w:t>
      </w:r>
      <w:r>
        <w:rPr>
          <w:rFonts w:hint="eastAsia" w:ascii="Times New Roman" w:hAnsi="Times New Roman" w:eastAsia="宋体" w:cs="Times New Roman"/>
          <w:sz w:val="18"/>
          <w:szCs w:val="18"/>
          <w:lang w:val="en-US" w:eastAsia="zh-CN"/>
        </w:rPr>
        <w:t xml:space="preserve">                             </w:t>
      </w:r>
      <w:r>
        <w:rPr>
          <w:rFonts w:hint="eastAsia" w:ascii="Times New Roman" w:hAnsi="Times New Roman" w:eastAsia="宋体" w:cs="Times New Roman"/>
          <w:sz w:val="18"/>
          <w:szCs w:val="18"/>
        </w:rPr>
        <w:t xml:space="preserve"> 法定代表人：       </w:t>
      </w:r>
      <w:r/>
    </w:p>
    <w:p>
      <w:pPr>
        <w:ind w:firstLine="480"/>
        <w:jc w:val="left"/>
        <w:keepLines w:val="0"/>
        <w:keepNext w:val="0"/>
        <w:pageBreakBefore w:val="0"/>
        <w:spacing w:line="240" w:lineRule="exact"/>
        <w:shd w:val="clear" w:color="auto" w:fill="ffffff"/>
        <w:widowControl/>
        <w:rPr>
          <w:rFonts w:hint="default" w:ascii="Calibri" w:hAnsi="Calibri" w:eastAsia="宋体" w:cs="Times New Roman"/>
          <w:sz w:val="18"/>
          <w:szCs w:val="18"/>
        </w:rPr>
      </w:pPr>
      <w:r>
        <w:rPr>
          <w:rFonts w:hint="eastAsia" w:ascii="Times New Roman" w:hAnsi="Times New Roman" w:eastAsia="宋体" w:cs="Times New Roman"/>
          <w:sz w:val="18"/>
          <w:szCs w:val="18"/>
        </w:rPr>
        <w:t xml:space="preserve">     年   月   日             </w:t>
      </w:r>
      <w:r>
        <w:rPr>
          <w:rFonts w:hint="eastAsia" w:ascii="Times New Roman" w:hAnsi="Times New Roman" w:eastAsia="宋体" w:cs="Times New Roman"/>
          <w:sz w:val="18"/>
          <w:szCs w:val="18"/>
          <w:lang w:val="en-US" w:eastAsia="zh-CN"/>
        </w:rPr>
        <w:t xml:space="preserve">                           </w:t>
      </w:r>
      <w:r>
        <w:rPr>
          <w:rFonts w:hint="eastAsia" w:ascii="Times New Roman" w:hAnsi="Times New Roman" w:eastAsia="宋体" w:cs="Times New Roman"/>
          <w:sz w:val="18"/>
          <w:szCs w:val="18"/>
        </w:rPr>
        <w:t xml:space="preserve"> 年   月   日  </w:t>
      </w:r>
      <w:r/>
    </w:p>
    <w:p>
      <w:pPr>
        <w:jc w:val="center"/>
        <w:keepLines w:val="0"/>
        <w:keepNext w:val="0"/>
        <w:pageBreakBefore w:val="0"/>
        <w:spacing w:after="50" w:line="240" w:lineRule="exact"/>
        <w:shd w:val="clear" w:color="auto" w:fill="ffffff"/>
        <w:widowControl/>
        <w:rPr>
          <w:rFonts w:hint="default" w:ascii="宋体" w:hAnsi="宋体" w:eastAsia="宋体" w:cs="Times New Roman"/>
          <w:sz w:val="18"/>
          <w:szCs w:val="18"/>
        </w:rPr>
        <w:outlineLvl w:val="2"/>
      </w:pPr>
      <w:r>
        <w:rPr>
          <w:rFonts w:hint="default" w:ascii="宋体" w:hAnsi="宋体" w:eastAsia="宋体" w:cs="Times New Roman"/>
          <w:sz w:val="18"/>
          <w:szCs w:val="18"/>
        </w:rPr>
      </w:r>
      <w:r/>
    </w:p>
    <w:p>
      <w:pPr>
        <w:ind w:firstLine="1080"/>
        <w:jc w:val="center"/>
        <w:keepLines w:val="0"/>
        <w:keepNext w:val="0"/>
        <w:pageBreakBefore w:val="0"/>
        <w:spacing w:after="50" w:line="240" w:lineRule="exact"/>
        <w:shd w:val="clear" w:color="auto" w:fill="ffffff"/>
        <w:widowControl/>
        <w:rPr>
          <w:rFonts w:hint="default" w:ascii="宋体" w:hAnsi="宋体" w:eastAsia="宋体" w:cs="Times New Roman"/>
          <w:color w:val="c00000"/>
          <w:sz w:val="18"/>
          <w:szCs w:val="18"/>
        </w:rPr>
        <w:outlineLvl w:val="2"/>
      </w:pPr>
      <w:r/>
      <w:bookmarkStart w:id="97" w:name="_Toc14913"/>
      <w:r/>
      <w:bookmarkStart w:id="98" w:name="_Toc27679"/>
      <w:r/>
      <w:bookmarkStart w:id="99" w:name="_Toc8689"/>
      <w:r/>
      <w:bookmarkStart w:id="100" w:name="_Toc349"/>
      <w:r/>
      <w:r/>
    </w:p>
    <w:p>
      <w:pPr>
        <w:ind w:firstLine="1080"/>
        <w:jc w:val="center"/>
        <w:keepLines w:val="0"/>
        <w:keepNext w:val="0"/>
        <w:pageBreakBefore w:val="0"/>
        <w:spacing w:after="50" w:line="240" w:lineRule="exact"/>
        <w:shd w:val="clear" w:color="auto" w:fill="ffffff"/>
        <w:widowControl/>
        <w:rPr>
          <w:rFonts w:hint="default" w:ascii="宋体" w:hAnsi="宋体" w:eastAsia="宋体" w:cs="Times New Roman"/>
          <w:color w:val="c00000"/>
          <w:sz w:val="18"/>
          <w:szCs w:val="18"/>
        </w:rPr>
        <w:outlineLvl w:val="2"/>
      </w:pPr>
      <w:r>
        <w:rPr>
          <w:rFonts w:hint="default" w:ascii="宋体" w:hAnsi="宋体" w:eastAsia="宋体" w:cs="Times New Roman"/>
          <w:color w:val="c00000"/>
          <w:sz w:val="18"/>
          <w:szCs w:val="18"/>
        </w:rPr>
        <w:fldChar w:fldCharType="begin"/>
      </w:r>
      <w:r>
        <w:rPr>
          <w:rFonts w:hint="default" w:ascii="宋体" w:hAnsi="宋体" w:eastAsia="宋体" w:cs="Times New Roman"/>
          <w:color w:val="c00000"/>
          <w:sz w:val="18"/>
          <w:szCs w:val="18"/>
        </w:rPr>
        <w:instrText xml:space="preserve"> HYPERLINK "http://www.baidu.com/link?url=ypoOD9FiSeFrFFYGQtzI91dbtprpro3_3nfLukDl3lD1s2VtQdrUE4Etp4ywVJ1Iji_Y1cRJMLlELAcraOD5a7EAyqdwghvuTlf-JkkC8sO" \t "_blank" </w:instrText>
      </w:r>
      <w:r>
        <w:rPr>
          <w:rFonts w:hint="default" w:ascii="宋体" w:hAnsi="宋体" w:eastAsia="宋体" w:cs="Times New Roman"/>
          <w:color w:val="c00000"/>
          <w:sz w:val="18"/>
          <w:szCs w:val="18"/>
        </w:rPr>
        <w:fldChar w:fldCharType="separate"/>
      </w:r>
      <w:r>
        <w:rPr>
          <w:rFonts w:hint="default" w:ascii="宋体" w:hAnsi="宋体" w:eastAsia="宋体" w:cs="Times New Roman"/>
          <w:color w:val="c00000"/>
          <w:sz w:val="18"/>
          <w:szCs w:val="18"/>
        </w:rPr>
        <w:t xml:space="preserve">农民工工资</w:t>
      </w:r>
      <w:r>
        <w:rPr>
          <w:rFonts w:hint="eastAsia" w:ascii="宋体" w:hAnsi="宋体" w:eastAsia="宋体" w:cs="Times New Roman"/>
          <w:color w:val="c00000"/>
          <w:sz w:val="18"/>
          <w:szCs w:val="18"/>
        </w:rPr>
        <w:t xml:space="preserve">分账管理</w:t>
      </w:r>
      <w:r>
        <w:rPr>
          <w:rFonts w:hint="default" w:ascii="宋体" w:hAnsi="宋体" w:eastAsia="宋体" w:cs="Times New Roman"/>
          <w:color w:val="c00000"/>
          <w:sz w:val="18"/>
          <w:szCs w:val="18"/>
        </w:rPr>
        <w:t xml:space="preserve">支付管理承诺书</w:t>
      </w:r>
      <w:r>
        <w:rPr>
          <w:rFonts w:hint="default" w:ascii="宋体" w:hAnsi="宋体" w:eastAsia="宋体" w:cs="Times New Roman"/>
          <w:color w:val="c00000"/>
          <w:sz w:val="18"/>
          <w:szCs w:val="18"/>
        </w:rPr>
        <w:fldChar w:fldCharType="end"/>
      </w:r>
      <w:bookmarkEnd w:id="97"/>
      <w:r/>
      <w:bookmarkEnd w:id="98"/>
      <w:r/>
      <w:bookmarkEnd w:id="99"/>
      <w:r/>
      <w:bookmarkEnd w:id="100"/>
      <w:r/>
      <w:r/>
    </w:p>
    <w:p>
      <w:pPr>
        <w:keepLines w:val="0"/>
        <w:keepNext w:val="0"/>
        <w:pageBreakBefore w:val="0"/>
        <w:spacing w:line="240" w:lineRule="exact"/>
        <w:rPr>
          <w:rFonts w:hint="default" w:ascii="宋体" w:hAnsi="宋体" w:eastAsia="宋体" w:cs="Calibri"/>
          <w:color w:val="000000"/>
          <w:sz w:val="18"/>
          <w:szCs w:val="18"/>
          <w:u w:val="single"/>
        </w:rPr>
      </w:pPr>
      <w:r>
        <w:rPr>
          <w:rFonts w:hint="default" w:ascii="宋体" w:hAnsi="宋体" w:eastAsia="宋体" w:cs="Times New Roman"/>
          <w:color w:val="000000"/>
          <w:sz w:val="18"/>
          <w:szCs w:val="18"/>
          <w:u w:val="single"/>
        </w:rPr>
        <w:t xml:space="preserve">招标人名称：</w:t>
      </w:r>
      <w:r/>
    </w:p>
    <w:p>
      <w:pPr>
        <w:ind w:firstLine="700"/>
        <w:keepLines w:val="0"/>
        <w:keepNext w:val="0"/>
        <w:pageBreakBefore w:val="0"/>
        <w:spacing w:line="240" w:lineRule="exact"/>
        <w:rPr>
          <w:rFonts w:hint="default" w:ascii="宋体" w:hAnsi="宋体" w:eastAsia="微软雅黑" w:cs="Times New Roman"/>
          <w:sz w:val="18"/>
          <w:szCs w:val="18"/>
        </w:rPr>
      </w:pPr>
      <w:r>
        <w:rPr>
          <w:rFonts w:hint="default" w:ascii="宋体" w:hAnsi="宋体" w:eastAsia="宋体" w:cs="Times New Roman"/>
          <w:sz w:val="18"/>
          <w:szCs w:val="18"/>
          <w:u w:val="single"/>
        </w:rPr>
        <w:t xml:space="preserve">                       </w:t>
      </w:r>
      <w:r>
        <w:rPr>
          <w:rFonts w:hint="eastAsia" w:ascii="宋体" w:hAnsi="宋体" w:eastAsia="宋体" w:cs="Times New Roman"/>
          <w:sz w:val="18"/>
          <w:szCs w:val="18"/>
        </w:rPr>
        <w:t xml:space="preserve">项目</w:t>
      </w:r>
      <w:r>
        <w:rPr>
          <w:rFonts w:hint="default" w:ascii="宋体" w:hAnsi="宋体" w:eastAsia="宋体" w:cs="Times New Roman"/>
          <w:sz w:val="18"/>
          <w:szCs w:val="18"/>
        </w:rPr>
        <w:t xml:space="preserve">农民工工资支付管理承诺</w:t>
      </w:r>
      <w:r>
        <w:rPr>
          <w:rFonts w:hint="eastAsia" w:ascii="宋体" w:hAnsi="宋体" w:eastAsia="宋体" w:cs="Times New Roman"/>
          <w:sz w:val="18"/>
          <w:szCs w:val="18"/>
        </w:rPr>
        <w:t xml:space="preserve">，如我方中标，承诺如下：</w:t>
      </w:r>
      <w:r/>
    </w:p>
    <w:p>
      <w:pPr>
        <w:ind w:firstLine="420"/>
        <w:keepLines w:val="0"/>
        <w:keepNext w:val="0"/>
        <w:pageBreakBefore w:val="0"/>
        <w:spacing w:line="240" w:lineRule="exact"/>
        <w:rPr>
          <w:rFonts w:hint="default" w:ascii="宋体" w:hAnsi="宋体" w:eastAsia="宋体" w:cs="Times New Roman"/>
          <w:sz w:val="18"/>
          <w:szCs w:val="18"/>
        </w:rPr>
      </w:pPr>
      <w:r>
        <w:rPr>
          <w:rFonts w:hint="eastAsia" w:ascii="宋体" w:hAnsi="宋体" w:eastAsia="宋体" w:cs="Times New Roman"/>
          <w:sz w:val="18"/>
          <w:szCs w:val="18"/>
        </w:rPr>
        <w:t xml:space="preserve">1、保证中标后按关于印发《江苏省工程建设领域农民工工资专用账户管理细则》的通知（苏人社规(2022)3号）开设农民工工资专用账户，并依法落实实名制管理等规定。</w:t>
      </w:r>
      <w:r/>
    </w:p>
    <w:p>
      <w:pPr>
        <w:ind w:firstLine="420"/>
        <w:keepLines w:val="0"/>
        <w:keepNext w:val="0"/>
        <w:pageBreakBefore w:val="0"/>
        <w:spacing w:line="240" w:lineRule="exact"/>
        <w:rPr>
          <w:rFonts w:hint="default" w:ascii="宋体" w:hAnsi="宋体" w:eastAsia="宋体" w:cs="Times New Roman"/>
          <w:sz w:val="18"/>
          <w:szCs w:val="18"/>
        </w:rPr>
      </w:pPr>
      <w:r>
        <w:rPr>
          <w:rFonts w:hint="eastAsia" w:ascii="宋体" w:hAnsi="宋体" w:eastAsia="宋体" w:cs="Times New Roman"/>
          <w:sz w:val="18"/>
          <w:szCs w:val="18"/>
        </w:rPr>
        <w:t xml:space="preserve">2、自项目开工后，由我公司按月考核农民工工作量并编制工资支付表，由农民工本人签字确认后，通过农民工工资专用账户以银行转账方式足额发放至农民工本人工资卡并留存相关材料备查,并接受招标人及监管部门监督。</w:t>
      </w:r>
      <w:r/>
    </w:p>
    <w:p>
      <w:pPr>
        <w:ind w:firstLine="420"/>
        <w:keepLines w:val="0"/>
        <w:keepNext w:val="0"/>
        <w:pageBreakBefore w:val="0"/>
        <w:spacing w:line="240" w:lineRule="exact"/>
        <w:rPr>
          <w:rFonts w:hint="default" w:ascii="宋体" w:hAnsi="宋体" w:eastAsia="宋体" w:cs="Times New Roman"/>
          <w:sz w:val="18"/>
          <w:szCs w:val="18"/>
        </w:rPr>
      </w:pPr>
      <w:r>
        <w:rPr>
          <w:rFonts w:hint="eastAsia" w:ascii="宋体" w:hAnsi="宋体" w:eastAsia="宋体" w:cs="Times New Roman"/>
          <w:sz w:val="18"/>
          <w:szCs w:val="18"/>
        </w:rPr>
        <w:t xml:space="preserve">3、工程完工前不得将专用账户资金转入除本项目农民工本人银行账户以外的账户,不得使用现金支取和其他转账结算服务。</w:t>
      </w:r>
      <w:r/>
    </w:p>
    <w:p>
      <w:pPr>
        <w:ind w:firstLine="420"/>
        <w:keepLines w:val="0"/>
        <w:keepNext w:val="0"/>
        <w:pageBreakBefore w:val="0"/>
        <w:spacing w:line="240" w:lineRule="exact"/>
        <w:rPr>
          <w:rFonts w:hint="default" w:ascii="宋体" w:hAnsi="宋体" w:eastAsia="宋体" w:cs="Times New Roman"/>
          <w:sz w:val="18"/>
          <w:szCs w:val="18"/>
        </w:rPr>
      </w:pPr>
      <w:r>
        <w:rPr>
          <w:rFonts w:hint="eastAsia" w:ascii="宋体" w:hAnsi="宋体" w:eastAsia="宋体" w:cs="Times New Roman"/>
          <w:sz w:val="18"/>
          <w:szCs w:val="18"/>
        </w:rPr>
        <w:t xml:space="preserve">4、我公司在施工合同中列明将人工费单独拨付，且拨付周期不得超过1个月。</w:t>
      </w:r>
      <w:r/>
    </w:p>
    <w:p>
      <w:pPr>
        <w:ind w:firstLine="420"/>
        <w:keepLines w:val="0"/>
        <w:keepNext w:val="0"/>
        <w:pageBreakBefore w:val="0"/>
        <w:spacing w:line="240" w:lineRule="exact"/>
        <w:rPr>
          <w:rFonts w:hint="default" w:ascii="宋体" w:hAnsi="宋体" w:eastAsia="宋体" w:cs="Times New Roman"/>
          <w:sz w:val="18"/>
          <w:szCs w:val="18"/>
        </w:rPr>
      </w:pPr>
      <w:r>
        <w:rPr>
          <w:rFonts w:hint="eastAsia" w:ascii="宋体" w:hAnsi="宋体" w:eastAsia="宋体" w:cs="Times New Roman"/>
          <w:sz w:val="18"/>
          <w:szCs w:val="18"/>
        </w:rPr>
        <w:t xml:space="preserve">5、农民工工资专用账户中人工费不足以支付工程进度当月或工程进度截止前所需工资表工资费用的，由我公司垫付，我公司无法垫付的，由建设单位在未支付的工程款中予以垫付,我单位予以认可，在后期结算时予以扣除。</w:t>
      </w:r>
      <w:r/>
    </w:p>
    <w:p>
      <w:pPr>
        <w:ind w:firstLine="420"/>
        <w:keepLines w:val="0"/>
        <w:keepNext w:val="0"/>
        <w:pageBreakBefore w:val="0"/>
        <w:spacing w:line="240" w:lineRule="exact"/>
        <w:rPr>
          <w:rFonts w:hint="default" w:ascii="宋体" w:hAnsi="宋体" w:eastAsia="宋体" w:cs="Times New Roman"/>
          <w:sz w:val="18"/>
          <w:szCs w:val="18"/>
        </w:rPr>
      </w:pPr>
      <w:r>
        <w:rPr>
          <w:rFonts w:hint="eastAsia" w:ascii="宋体" w:hAnsi="宋体" w:eastAsia="宋体" w:cs="Times New Roman"/>
          <w:sz w:val="18"/>
          <w:szCs w:val="18"/>
        </w:rPr>
        <w:t xml:space="preserve">6、如我公司中标后违反上述承诺，我方将自愿接受招标人及相关监督管理部门相应的处理。</w:t>
      </w:r>
      <w:r/>
    </w:p>
    <w:p>
      <w:pPr>
        <w:ind w:firstLine="560"/>
        <w:jc w:val="both"/>
        <w:keepLines w:val="0"/>
        <w:keepNext w:val="0"/>
        <w:pageBreakBefore w:val="0"/>
        <w:spacing w:line="240" w:lineRule="exact"/>
        <w:widowControl w:val="off"/>
        <w:rPr>
          <w:rFonts w:hint="default" w:ascii="宋体" w:hAnsi="宋体" w:eastAsia="宋体" w:cs="Times New Roman"/>
          <w:sz w:val="18"/>
          <w:szCs w:val="18"/>
        </w:rPr>
      </w:pPr>
      <w:r>
        <w:rPr>
          <w:rFonts w:hint="eastAsia" w:ascii="宋体" w:hAnsi="宋体" w:eastAsia="宋体" w:cs="Times New Roman"/>
          <w:sz w:val="18"/>
          <w:szCs w:val="18"/>
        </w:rPr>
        <w:t xml:space="preserve">特此承诺。</w:t>
      </w:r>
      <w:r/>
    </w:p>
    <w:p>
      <w:pPr>
        <w:ind w:firstLine="560"/>
        <w:jc w:val="right"/>
        <w:keepLines w:val="0"/>
        <w:keepNext w:val="0"/>
        <w:pageBreakBefore w:val="0"/>
        <w:spacing w:line="240" w:lineRule="exact"/>
        <w:widowControl w:val="off"/>
        <w:rPr>
          <w:rFonts w:hint="default" w:ascii="宋体" w:hAnsi="宋体" w:eastAsia="宋体" w:cs="Times New Roman"/>
          <w:sz w:val="18"/>
          <w:szCs w:val="18"/>
          <w:u w:val="single"/>
        </w:rPr>
      </w:pPr>
      <w:r>
        <w:rPr>
          <w:rFonts w:hint="eastAsia" w:ascii="宋体" w:hAnsi="宋体" w:eastAsia="宋体" w:cs="Times New Roman"/>
          <w:sz w:val="18"/>
          <w:szCs w:val="18"/>
        </w:rPr>
        <w:t xml:space="preserve">投标人:</w:t>
      </w:r>
      <w:r>
        <w:rPr>
          <w:rFonts w:hint="eastAsia" w:ascii="宋体" w:hAnsi="宋体" w:eastAsia="宋体" w:cs="Times New Roman"/>
          <w:sz w:val="18"/>
          <w:szCs w:val="18"/>
          <w:u w:val="single"/>
        </w:rPr>
        <w:t xml:space="preserve">                               </w:t>
      </w:r>
      <w:r>
        <w:rPr>
          <w:rFonts w:hint="eastAsia" w:ascii="宋体" w:hAnsi="宋体" w:eastAsia="宋体" w:cs="Times New Roman"/>
          <w:sz w:val="18"/>
          <w:szCs w:val="18"/>
        </w:rPr>
        <w:t xml:space="preserve"> (电子签章)</w:t>
      </w:r>
      <w:r/>
    </w:p>
    <w:p>
      <w:pPr>
        <w:ind w:firstLine="560"/>
        <w:jc w:val="right"/>
        <w:keepLines w:val="0"/>
        <w:keepNext w:val="0"/>
        <w:pageBreakBefore w:val="0"/>
        <w:spacing w:line="240" w:lineRule="exact"/>
        <w:widowControl w:val="off"/>
        <w:rPr>
          <w:rFonts w:hint="default" w:ascii="宋体" w:hAnsi="宋体" w:eastAsia="宋体" w:cs="Times New Roman"/>
          <w:sz w:val="18"/>
          <w:szCs w:val="18"/>
          <w:u w:val="single"/>
        </w:rPr>
      </w:pPr>
      <w:r>
        <w:rPr>
          <w:rFonts w:hint="eastAsia" w:ascii="宋体" w:hAnsi="宋体" w:eastAsia="宋体" w:cs="Times New Roman"/>
          <w:sz w:val="18"/>
          <w:szCs w:val="18"/>
        </w:rPr>
        <w:t xml:space="preserve">法定代表人：</w:t>
      </w:r>
      <w:r>
        <w:rPr>
          <w:rFonts w:hint="eastAsia" w:ascii="宋体" w:hAnsi="宋体" w:eastAsia="宋体" w:cs="Times New Roman"/>
          <w:sz w:val="18"/>
          <w:szCs w:val="18"/>
          <w:u w:val="single"/>
        </w:rPr>
        <w:t xml:space="preserve">        </w:t>
      </w:r>
      <w:r>
        <w:rPr>
          <w:rFonts w:hint="eastAsia" w:ascii="宋体" w:hAnsi="宋体" w:eastAsia="宋体" w:cs="Times New Roman"/>
          <w:sz w:val="18"/>
          <w:szCs w:val="18"/>
        </w:rPr>
        <w:t xml:space="preserve">（电子签章）</w:t>
      </w:r>
      <w:r/>
    </w:p>
    <w:p>
      <w:pPr>
        <w:jc w:val="right"/>
        <w:keepLines w:val="0"/>
        <w:keepNext w:val="0"/>
        <w:pageBreakBefore w:val="0"/>
        <w:spacing w:line="240" w:lineRule="exact"/>
        <w:rPr>
          <w:rFonts w:hint="eastAsia" w:ascii="Times New Roman" w:hAnsi="Times New Roman" w:eastAsia="宋体" w:cs="Times New Roman"/>
          <w:b/>
          <w:color w:val="auto"/>
          <w:sz w:val="18"/>
          <w:szCs w:val="18"/>
          <w:highlight w:val="white"/>
        </w:rPr>
        <w:outlineLvl w:val="0"/>
      </w:pPr>
      <w:r>
        <w:rPr>
          <w:rFonts w:hint="eastAsia" w:ascii="宋体" w:hAnsi="宋体" w:eastAsia="宋体" w:cs="Times New Roman"/>
          <w:sz w:val="18"/>
          <w:szCs w:val="18"/>
        </w:rPr>
        <w:t xml:space="preserve">202</w:t>
      </w:r>
      <w:r>
        <w:rPr>
          <w:rFonts w:hint="eastAsia" w:ascii="宋体" w:hAnsi="宋体" w:eastAsia="宋体" w:cs="Times New Roman"/>
          <w:sz w:val="18"/>
          <w:szCs w:val="18"/>
          <w:lang w:val="en-US" w:eastAsia="zh-CN"/>
        </w:rPr>
        <w:t xml:space="preserve">5</w:t>
      </w:r>
      <w:r>
        <w:rPr>
          <w:rFonts w:hint="eastAsia" w:ascii="宋体" w:hAnsi="宋体" w:eastAsia="宋体" w:cs="Times New Roman"/>
          <w:sz w:val="18"/>
          <w:szCs w:val="18"/>
        </w:rPr>
        <w:t xml:space="preserve">年   月  日</w:t>
      </w:r>
      <w:r/>
    </w:p>
    <w:p>
      <w:pPr>
        <w:rPr>
          <w:rFonts w:hint="eastAsia" w:ascii="Times New Roman" w:hAnsi="Times New Roman"/>
          <w:b/>
          <w:color w:val="auto"/>
          <w:sz w:val="44"/>
          <w:szCs w:val="44"/>
          <w:highlight w:val="none"/>
        </w:rPr>
      </w:pPr>
      <w:r>
        <w:rPr>
          <w:rFonts w:hint="eastAsia" w:ascii="Times New Roman" w:hAnsi="Times New Roman"/>
          <w:b/>
          <w:color w:val="auto"/>
          <w:sz w:val="44"/>
          <w:szCs w:val="44"/>
          <w:highlight w:val="none"/>
        </w:rPr>
      </w:r>
      <w:r/>
    </w:p>
    <w:p>
      <w:pPr>
        <w:rPr>
          <w:rFonts w:hint="eastAsia" w:ascii="Times New Roman" w:hAnsi="Times New Roman"/>
          <w:b/>
          <w:color w:val="auto"/>
          <w:sz w:val="44"/>
          <w:szCs w:val="44"/>
          <w:highlight w:val="none"/>
        </w:rPr>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ascii="Times New Roman" w:hAnsi="Times New Roman"/>
          <w:b/>
          <w:color w:val="auto"/>
          <w:sz w:val="44"/>
          <w:szCs w:val="44"/>
          <w:highlight w:val="none"/>
        </w:rPr>
        <w:outlineLvl w:val="0"/>
      </w:pPr>
      <w:r>
        <w:rPr>
          <w:rFonts w:hint="eastAsia" w:ascii="Times New Roman" w:hAnsi="Times New Roman"/>
          <w:b/>
          <w:color w:val="auto"/>
          <w:sz w:val="44"/>
          <w:szCs w:val="44"/>
          <w:highlight w:val="none"/>
        </w:rPr>
        <w:t xml:space="preserve">第六章  响应文件格式</w:t>
      </w:r>
      <w:bookmarkEnd w:id="89"/>
      <w:r/>
      <w:bookmarkEnd w:id="90"/>
      <w:r/>
      <w:bookmarkEnd w:id="91"/>
      <w:r/>
      <w:bookmarkStart w:id="101" w:name="_Hlt26671244"/>
      <w:r/>
      <w:bookmarkEnd w:id="101"/>
      <w:r/>
      <w:bookmarkStart w:id="102" w:name="_Hlt26955039"/>
      <w:r/>
      <w:bookmarkEnd w:id="102"/>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Times New Roman" w:hAnsi="Times New Roman" w:eastAsia="宋体" w:cs="仿宋"/>
          <w:b/>
          <w:color w:val="auto"/>
          <w:sz w:val="36"/>
          <w:highlight w:val="none"/>
        </w:rPr>
      </w:pPr>
      <w:r>
        <w:rPr>
          <w:rFonts w:hint="eastAsia" w:ascii="Times New Roman" w:hAnsi="Times New Roman" w:eastAsia="宋体" w:cs="仿宋"/>
          <w:b/>
          <w:color w:val="auto"/>
          <w:sz w:val="36"/>
          <w:highlight w:val="none"/>
        </w:rPr>
        <w:t xml:space="preserve">项 目 名 称：</w:t>
      </w:r>
      <w:r/>
    </w:p>
    <w:p>
      <w:pPr>
        <w:ind w:firstLine="1084"/>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项 目 编 号：</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供应商名称 ：</w:t>
      </w:r>
      <w:r>
        <w:rPr>
          <w:rFonts w:hint="eastAsia" w:ascii="Times New Roman" w:hAnsi="Times New Roman" w:eastAsia="宋体" w:cs="仿宋"/>
          <w:b/>
          <w:color w:val="auto"/>
          <w:sz w:val="36"/>
          <w:highlight w:val="none"/>
          <w:u w:val="single"/>
        </w:rPr>
        <w:t xml:space="preserve">（盖CA电子公章）</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日      期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360" w:lineRule="auto"/>
        <w:rPr>
          <w:rFonts w:hint="default" w:ascii="Times New Roman" w:hAnsi="Times New Roman" w:eastAsia="宋体" w:cs="Times New Roman"/>
          <w:color w:val="auto"/>
          <w:sz w:val="28"/>
          <w:szCs w:val="28"/>
          <w:highlight w:val="none"/>
          <w:lang w:val="en-US"/>
        </w:rPr>
      </w:pPr>
      <w:r>
        <w:rPr>
          <w:rFonts w:hint="eastAsia" w:ascii="Times New Roman" w:hAnsi="Times New Roman" w:eastAsia="宋体" w:cs="Times New Roman"/>
          <w:color w:val="auto"/>
          <w:sz w:val="28"/>
          <w:szCs w:val="28"/>
          <w:highlight w:val="none"/>
        </w:rPr>
        <w:t xml:space="preserve">一、</w:t>
      </w:r>
      <w:r>
        <w:rPr>
          <w:rFonts w:hint="eastAsia" w:ascii="Times New Roman" w:hAnsi="Times New Roman" w:eastAsia="宋体" w:cs="Times New Roman"/>
          <w:color w:val="auto"/>
          <w:sz w:val="28"/>
          <w:szCs w:val="28"/>
          <w:highlight w:val="none"/>
          <w:lang w:val="en-US" w:eastAsia="zh-CN"/>
        </w:rPr>
        <w:t xml:space="preserve">磋商响应函</w:t>
      </w:r>
      <w:r/>
    </w:p>
    <w:p>
      <w:pPr>
        <w:spacing w:line="360" w:lineRule="auto"/>
        <w:rPr>
          <w:rFonts w:hint="default"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rPr>
        <w:t xml:space="preserve">二、</w:t>
      </w:r>
      <w:r>
        <w:rPr>
          <w:rFonts w:hint="eastAsia" w:ascii="Times New Roman" w:hAnsi="Times New Roman" w:eastAsia="宋体" w:cs="Times New Roman"/>
          <w:color w:val="auto"/>
          <w:sz w:val="28"/>
          <w:szCs w:val="28"/>
          <w:highlight w:val="none"/>
          <w:lang w:val="en-US" w:eastAsia="zh-CN"/>
        </w:rPr>
        <w:t xml:space="preserve">供应商资质</w:t>
      </w:r>
      <w:r/>
    </w:p>
    <w:p>
      <w:pPr>
        <w:spacing w:line="360" w:lineRule="auto"/>
        <w:rPr>
          <w:rFonts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三、</w:t>
      </w:r>
      <w:r>
        <w:rPr>
          <w:rFonts w:hint="eastAsia" w:ascii="Times New Roman" w:hAnsi="Times New Roman" w:eastAsia="宋体" w:cs="Times New Roman"/>
          <w:color w:val="auto"/>
          <w:sz w:val="28"/>
          <w:szCs w:val="28"/>
          <w:highlight w:val="none"/>
        </w:rPr>
        <w:t xml:space="preserve">法人授权书</w:t>
      </w:r>
      <w:r/>
    </w:p>
    <w:p>
      <w:pPr>
        <w:spacing w:line="360" w:lineRule="auto"/>
        <w:rPr>
          <w:rFonts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四</w:t>
      </w:r>
      <w:r>
        <w:rPr>
          <w:rFonts w:hint="eastAsia" w:ascii="Times New Roman" w:hAnsi="Times New Roman" w:eastAsia="宋体" w:cs="Times New Roman"/>
          <w:color w:val="auto"/>
          <w:sz w:val="28"/>
          <w:szCs w:val="28"/>
          <w:highlight w:val="none"/>
        </w:rPr>
        <w:t xml:space="preserve">、磋商报价表</w:t>
      </w:r>
      <w:r/>
    </w:p>
    <w:p>
      <w:pPr>
        <w:spacing w:line="360" w:lineRule="auto"/>
        <w:rPr>
          <w:rFonts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五</w:t>
      </w:r>
      <w:r>
        <w:rPr>
          <w:rFonts w:hint="eastAsia" w:ascii="Times New Roman" w:hAnsi="Times New Roman" w:eastAsia="宋体" w:cs="Times New Roman"/>
          <w:color w:val="auto"/>
          <w:sz w:val="28"/>
          <w:szCs w:val="28"/>
          <w:highlight w:val="none"/>
        </w:rPr>
        <w:t xml:space="preserve">、分项报价表</w:t>
      </w:r>
      <w:r/>
    </w:p>
    <w:p>
      <w:pPr>
        <w:spacing w:line="360" w:lineRule="auto"/>
        <w:rPr>
          <w:rFonts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六</w:t>
      </w:r>
      <w:r>
        <w:rPr>
          <w:rFonts w:hint="eastAsia" w:ascii="Times New Roman" w:hAnsi="Times New Roman" w:eastAsia="宋体" w:cs="Times New Roman"/>
          <w:color w:val="auto"/>
          <w:sz w:val="28"/>
          <w:szCs w:val="28"/>
          <w:highlight w:val="none"/>
        </w:rPr>
        <w:t xml:space="preserve">、中小企业或残疾人福利性单位声明函</w:t>
      </w:r>
      <w:r/>
    </w:p>
    <w:p>
      <w:pPr>
        <w:spacing w:line="360" w:lineRule="auto"/>
        <w:rPr>
          <w:rFonts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eastAsia="zh-CN"/>
        </w:rPr>
        <w:t xml:space="preserve">七</w:t>
      </w:r>
      <w:r>
        <w:rPr>
          <w:rFonts w:hint="eastAsia" w:ascii="Times New Roman" w:hAnsi="Times New Roman" w:eastAsia="宋体" w:cs="Times New Roman"/>
          <w:color w:val="auto"/>
          <w:sz w:val="28"/>
          <w:szCs w:val="28"/>
          <w:highlight w:val="none"/>
        </w:rPr>
        <w:t xml:space="preserve">、</w:t>
      </w:r>
      <w:bookmarkStart w:id="103" w:name="OLE_LINK4"/>
      <w:r>
        <w:rPr>
          <w:rFonts w:hint="eastAsia" w:ascii="Times New Roman" w:hAnsi="Times New Roman" w:eastAsia="宋体" w:cs="Times New Roman"/>
          <w:color w:val="auto"/>
          <w:sz w:val="28"/>
          <w:szCs w:val="28"/>
          <w:highlight w:val="none"/>
        </w:rPr>
        <w:t xml:space="preserve">技术响应偏离表</w:t>
      </w:r>
      <w:bookmarkEnd w:id="103"/>
      <w:r>
        <w:rPr>
          <w:rFonts w:hint="eastAsia" w:ascii="Times New Roman" w:hAnsi="Times New Roman" w:eastAsia="宋体" w:cs="Times New Roman"/>
          <w:color w:val="auto"/>
          <w:sz w:val="28"/>
          <w:szCs w:val="28"/>
          <w:highlight w:val="none"/>
        </w:rPr>
        <w:t xml:space="preserve">（技术参数响应）</w:t>
      </w:r>
      <w:r/>
    </w:p>
    <w:p>
      <w:pPr>
        <w:spacing w:line="360" w:lineRule="auto"/>
        <w:rPr>
          <w:rFonts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八</w:t>
      </w:r>
      <w:r>
        <w:rPr>
          <w:rFonts w:hint="eastAsia" w:ascii="Times New Roman" w:hAnsi="Times New Roman" w:eastAsia="宋体" w:cs="Times New Roman"/>
          <w:color w:val="auto"/>
          <w:sz w:val="28"/>
          <w:szCs w:val="28"/>
          <w:highlight w:val="none"/>
        </w:rPr>
        <w:t xml:space="preserve">、项目组人员</w:t>
      </w:r>
      <w:r/>
    </w:p>
    <w:p>
      <w:pPr>
        <w:spacing w:line="360" w:lineRule="auto"/>
        <w:rPr>
          <w:rFonts w:hint="eastAsia" w:ascii="Times New Roman" w:hAnsi="Times New Roman" w:eastAsia="宋体" w:cs="Times New Roman"/>
          <w:sz w:val="28"/>
          <w:szCs w:val="28"/>
        </w:rPr>
      </w:pPr>
      <w:r>
        <w:rPr>
          <w:rFonts w:hint="eastAsia" w:ascii="Times New Roman" w:hAnsi="Times New Roman" w:eastAsia="宋体" w:cs="Times New Roman"/>
          <w:color w:val="auto"/>
          <w:sz w:val="28"/>
          <w:szCs w:val="28"/>
          <w:highlight w:val="none"/>
          <w:lang w:val="en-US" w:eastAsia="zh-CN"/>
        </w:rPr>
        <w:t xml:space="preserve">九</w:t>
      </w:r>
      <w:r>
        <w:rPr>
          <w:rFonts w:hint="eastAsia" w:ascii="Times New Roman" w:hAnsi="Times New Roman" w:eastAsia="宋体" w:cs="Times New Roman"/>
          <w:color w:val="auto"/>
          <w:sz w:val="28"/>
          <w:szCs w:val="28"/>
          <w:highlight w:val="none"/>
        </w:rPr>
        <w:t xml:space="preserve">、</w:t>
      </w:r>
      <w:r>
        <w:rPr>
          <w:rFonts w:hint="eastAsia" w:ascii="Times New Roman" w:hAnsi="Times New Roman" w:eastAsia="宋体" w:cs="Times New Roman"/>
          <w:sz w:val="28"/>
          <w:szCs w:val="28"/>
        </w:rPr>
        <w:t xml:space="preserve">企业业绩、</w:t>
      </w:r>
      <w:r>
        <w:rPr>
          <w:rFonts w:hint="eastAsia" w:ascii="Times New Roman" w:hAnsi="Times New Roman" w:eastAsia="宋体" w:cs="Times New Roman"/>
          <w:sz w:val="28"/>
          <w:szCs w:val="28"/>
          <w:lang w:val="en-US" w:eastAsia="zh-CN"/>
        </w:rPr>
        <w:t xml:space="preserve">项目负责人业绩</w:t>
      </w:r>
      <w:r/>
    </w:p>
    <w:p>
      <w:pPr>
        <w:spacing w:line="360" w:lineRule="auto"/>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 xml:space="preserve">十、项目实施方案</w:t>
      </w:r>
      <w:r/>
    </w:p>
    <w:p>
      <w:pPr>
        <w:spacing w:line="360" w:lineRule="auto"/>
        <w:rPr>
          <w:rFonts w:ascii="Times New Roman" w:hAnsi="Times New Roman"/>
          <w:color w:val="auto"/>
          <w:sz w:val="28"/>
          <w:szCs w:val="28"/>
          <w:highlight w:val="none"/>
        </w:rPr>
      </w:pPr>
      <w:r>
        <w:rPr>
          <w:rFonts w:hint="eastAsia" w:ascii="Times New Roman" w:hAnsi="Times New Roman" w:eastAsia="宋体" w:cs="Times New Roman"/>
          <w:color w:val="auto"/>
          <w:sz w:val="28"/>
          <w:szCs w:val="28"/>
          <w:highlight w:val="none"/>
        </w:rPr>
        <w:t xml:space="preserve">十一、磋商所需其他材料</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b/>
          <w:bCs/>
          <w:color w:val="auto"/>
          <w:sz w:val="32"/>
          <w:highlight w:val="none"/>
        </w:rPr>
      </w:pPr>
      <w:r>
        <w:rPr>
          <w:rFonts w:hint="eastAsia"/>
          <w:b/>
          <w:bCs/>
          <w:color w:val="auto"/>
          <w:sz w:val="32"/>
          <w:highlight w:val="none"/>
        </w:rPr>
        <w:br w:type="page" w:clear="all"/>
      </w:r>
      <w:r/>
    </w:p>
    <w:p>
      <w:pPr>
        <w:pStyle w:val="68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一、磋商响应函</w:t>
      </w:r>
      <w:r/>
    </w:p>
    <w:p>
      <w:pPr>
        <w:pStyle w:val="1294"/>
        <w:jc w:val="center"/>
        <w:rPr>
          <w:rFonts w:hint="eastAsia" w:ascii="宋体" w:hAnsi="宋体" w:cs="仿宋"/>
          <w:b/>
          <w:color w:val="auto"/>
          <w:sz w:val="24"/>
          <w:szCs w:val="24"/>
          <w:highlight w:val="none"/>
        </w:rPr>
      </w:pPr>
      <w:r>
        <w:rPr>
          <w:rFonts w:hint="eastAsia" w:ascii="宋体" w:hAnsi="宋体" w:cs="仿宋"/>
          <w:b/>
          <w:color w:val="auto"/>
          <w:sz w:val="24"/>
          <w:szCs w:val="24"/>
          <w:highlight w:val="none"/>
        </w:rPr>
      </w:r>
      <w:r/>
    </w:p>
    <w:p>
      <w:pPr>
        <w:pStyle w:val="1294"/>
        <w:jc w:val="center"/>
        <w:rPr>
          <w:rFonts w:hint="eastAsia" w:ascii="宋体" w:hAnsi="宋体" w:cs="仿宋"/>
          <w:b/>
          <w:color w:val="auto"/>
          <w:sz w:val="32"/>
          <w:szCs w:val="32"/>
          <w:highlight w:val="none"/>
        </w:rPr>
      </w:pPr>
      <w:r>
        <w:rPr>
          <w:rFonts w:hint="eastAsia" w:ascii="宋体" w:hAnsi="宋体" w:cs="仿宋"/>
          <w:b/>
          <w:color w:val="auto"/>
          <w:sz w:val="32"/>
          <w:szCs w:val="32"/>
          <w:highlight w:val="none"/>
        </w:rPr>
        <w:t xml:space="preserve">磋商</w:t>
      </w:r>
      <w:r>
        <w:rPr>
          <w:rFonts w:hint="eastAsia" w:ascii="宋体" w:hAnsi="宋体" w:cs="仿宋"/>
          <w:b/>
          <w:color w:val="auto"/>
          <w:sz w:val="32"/>
          <w:szCs w:val="32"/>
          <w:highlight w:val="none"/>
          <w:lang w:val="en-US" w:eastAsia="zh-CN"/>
        </w:rPr>
        <w:t xml:space="preserve">响应</w:t>
      </w:r>
      <w:r>
        <w:rPr>
          <w:rFonts w:hint="eastAsia" w:ascii="宋体" w:hAnsi="宋体" w:cs="仿宋"/>
          <w:b/>
          <w:color w:val="auto"/>
          <w:sz w:val="32"/>
          <w:szCs w:val="32"/>
          <w:highlight w:val="none"/>
        </w:rPr>
        <w:t xml:space="preserve">函</w:t>
      </w:r>
      <w:r/>
    </w:p>
    <w:p>
      <w:pPr>
        <w:pStyle w:val="1294"/>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（采购单位名称）</w:t>
      </w:r>
      <w:r>
        <w:rPr>
          <w:rFonts w:hint="eastAsia" w:ascii="宋体" w:hAnsi="宋体" w:cs="仿宋"/>
          <w:color w:val="auto"/>
          <w:sz w:val="24"/>
          <w:szCs w:val="24"/>
          <w:highlight w:val="none"/>
        </w:rPr>
        <w:t xml:space="preserve">：</w:t>
      </w:r>
      <w:r/>
    </w:p>
    <w:p>
      <w:pPr>
        <w:pStyle w:val="1294"/>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根据</w:t>
      </w:r>
      <w:r>
        <w:rPr>
          <w:rFonts w:ascii="Times New Roman" w:hAnsi="Times New Roman"/>
          <w:color w:val="auto"/>
          <w:sz w:val="24"/>
          <w:szCs w:val="24"/>
          <w:highlight w:val="none"/>
          <w:u w:val="single"/>
        </w:rPr>
        <w:t xml:space="preserve">（项目编号）</w:t>
      </w:r>
      <w:r>
        <w:rPr>
          <w:rFonts w:ascii="Times New Roman" w:hAnsi="Times New Roman"/>
          <w:color w:val="auto"/>
          <w:sz w:val="24"/>
          <w:szCs w:val="24"/>
          <w:highlight w:val="none"/>
        </w:rPr>
        <w:t xml:space="preserve">的</w:t>
      </w:r>
      <w:r>
        <w:rPr>
          <w:rFonts w:ascii="Times New Roman" w:hAnsi="Times New Roman"/>
          <w:color w:val="auto"/>
          <w:sz w:val="24"/>
          <w:szCs w:val="24"/>
          <w:highlight w:val="none"/>
          <w:u w:val="single"/>
        </w:rPr>
        <w:t xml:space="preserve">（项目名称）</w:t>
      </w:r>
      <w:r>
        <w:rPr>
          <w:rFonts w:ascii="Times New Roman" w:hAnsi="Times New Roman"/>
          <w:color w:val="auto"/>
          <w:sz w:val="24"/>
          <w:szCs w:val="24"/>
          <w:highlight w:val="none"/>
        </w:rPr>
        <w:t xml:space="preserve">竞争性磋商文件，我方在参加本项目竞争性磋商活动中，特做出如下承诺：</w:t>
      </w:r>
      <w:r/>
    </w:p>
    <w:p>
      <w:pPr>
        <w:pStyle w:val="1294"/>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一、我方具备《中华人民共和国政府采购法》第二十二条第一款规定的6项条件；</w:t>
      </w:r>
      <w:r/>
    </w:p>
    <w:p>
      <w:pPr>
        <w:pStyle w:val="1294"/>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294"/>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三、我方按磋商文件要求提交响应文件，响应磋商文件规定的响应有效期；</w:t>
      </w:r>
      <w:r/>
    </w:p>
    <w:p>
      <w:pPr>
        <w:pStyle w:val="1294"/>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1294"/>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五、我方若违背本声明及承诺约定，经查实，自愿接受采购人及相关主管部门相应的规定处理，并依法承担相应的法律责任。</w:t>
      </w:r>
      <w:r/>
    </w:p>
    <w:p>
      <w:pPr>
        <w:pStyle w:val="1294"/>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六、我方同意采购人、采购代理机构将本</w:t>
      </w:r>
      <w:r>
        <w:rPr>
          <w:rFonts w:hint="eastAsia" w:ascii="Times New Roman" w:hAnsi="Times New Roman"/>
          <w:color w:val="auto"/>
          <w:sz w:val="24"/>
          <w:szCs w:val="24"/>
          <w:highlight w:val="none"/>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highlight w:val="none"/>
        </w:rPr>
        <w:t xml:space="preserve">。</w:t>
      </w:r>
      <w:r/>
    </w:p>
    <w:p>
      <w:pPr>
        <w:pStyle w:val="1294"/>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294"/>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294"/>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供应商名称： （盖CA电子公章）</w:t>
      </w:r>
      <w:r/>
    </w:p>
    <w:p>
      <w:pPr>
        <w:pStyle w:val="1294"/>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日期：    年    月   日</w:t>
      </w:r>
      <w:r/>
    </w:p>
    <w:p>
      <w:pPr>
        <w:ind w:firstLine="480"/>
        <w:spacing w:line="440" w:lineRule="exact"/>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spacing w:line="440" w:lineRule="exact"/>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rPr>
          <w:rFonts w:hint="eastAsia" w:ascii="宋体" w:hAnsi="宋体" w:cs="宋体"/>
          <w:b/>
          <w:bCs/>
          <w:color w:val="auto"/>
          <w:sz w:val="32"/>
          <w:szCs w:val="32"/>
          <w:highlight w:val="none"/>
        </w:rPr>
      </w:pPr>
      <w:r/>
      <w:bookmarkStart w:id="104" w:name="_Toc120614284"/>
      <w:r>
        <w:rPr>
          <w:rFonts w:hint="eastAsia" w:ascii="宋体" w:hAnsi="宋体" w:cs="宋体"/>
          <w:b/>
          <w:bCs/>
          <w:color w:val="auto"/>
          <w:sz w:val="32"/>
          <w:szCs w:val="32"/>
          <w:highlight w:val="none"/>
        </w:rPr>
        <w:br w:type="page" w:clear="all"/>
      </w:r>
      <w:r/>
    </w:p>
    <w:p>
      <w:pPr>
        <w:pStyle w:val="1297"/>
        <w:jc w:val="left"/>
        <w:widowControl/>
        <w:rPr>
          <w:rFonts w:hint="eastAsia" w:ascii="黑体" w:hAnsi="黑体" w:eastAsia="黑体" w:cs="黑体"/>
          <w:b w:val="0"/>
          <w:sz w:val="32"/>
          <w:szCs w:val="24"/>
        </w:rPr>
        <w:outlineLvl w:val="1"/>
      </w:pPr>
      <w:r/>
      <w:bookmarkStart w:id="105" w:name="_Toc15099"/>
      <w:r>
        <w:rPr>
          <w:rFonts w:hint="eastAsia" w:ascii="黑体" w:hAnsi="黑体" w:eastAsia="黑体" w:cs="黑体"/>
          <w:b w:val="0"/>
          <w:bCs w:val="0"/>
          <w:color w:val="auto"/>
          <w:sz w:val="32"/>
          <w:highlight w:val="none"/>
        </w:rPr>
        <w:t xml:space="preserve">二、</w:t>
      </w:r>
      <w:r>
        <w:rPr>
          <w:rFonts w:hint="eastAsia" w:ascii="黑体" w:hAnsi="黑体" w:eastAsia="黑体" w:cs="黑体"/>
          <w:b w:val="0"/>
          <w:sz w:val="32"/>
          <w:szCs w:val="24"/>
        </w:rPr>
        <w:t xml:space="preserve">供应商基本信息</w:t>
      </w:r>
      <w:r/>
    </w:p>
    <w:p>
      <w:pPr>
        <w:jc w:val="center"/>
        <w:rPr>
          <w:rFonts w:hint="eastAsia" w:ascii="宋体" w:hAnsi="宋体" w:eastAsia="宋体" w:cs="宋体"/>
          <w:bCs/>
          <w:sz w:val="44"/>
          <w:szCs w:val="44"/>
        </w:rPr>
      </w:pPr>
      <w:r>
        <w:rPr>
          <w:rFonts w:hint="eastAsia" w:ascii="宋体" w:hAnsi="宋体" w:eastAsia="宋体" w:cs="宋体"/>
          <w:bCs/>
          <w:sz w:val="44"/>
          <w:szCs w:val="44"/>
        </w:rPr>
        <w:t xml:space="preserve">供应商基本情况表</w:t>
      </w:r>
      <w:r/>
    </w:p>
    <w:tbl>
      <w:tblPr>
        <w:tblStyle w:val="695"/>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6"/>
        <w:gridCol w:w="3049"/>
        <w:gridCol w:w="1753"/>
        <w:gridCol w:w="2859"/>
      </w:tblGrid>
      <w:tr>
        <w:trPr>
          <w:jc w:val="center"/>
        </w:trPr>
        <w:tc>
          <w:tcPr>
            <w:tcW w:w="1667"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t xml:space="preserve">供应商名称</w:t>
            </w:r>
            <w:r/>
          </w:p>
        </w:tc>
        <w:tc>
          <w:tcPr>
            <w:gridSpan w:val="3"/>
            <w:tcW w:w="7951"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tcW w:w="1667"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t xml:space="preserve">法定代表人</w:t>
            </w:r>
            <w:r/>
          </w:p>
        </w:tc>
        <w:tc>
          <w:tcPr>
            <w:tcW w:w="3175"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r>
            <w:r/>
          </w:p>
        </w:tc>
        <w:tc>
          <w:tcPr>
            <w:tcW w:w="1800"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t xml:space="preserve">注册地区</w:t>
            </w:r>
            <w:r/>
          </w:p>
        </w:tc>
        <w:tc>
          <w:tcPr>
            <w:tcW w:w="2976"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tcW w:w="1667"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t xml:space="preserve">地址</w:t>
            </w:r>
            <w:r/>
          </w:p>
        </w:tc>
        <w:tc>
          <w:tcPr>
            <w:tcW w:w="3175"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r>
            <w:r/>
          </w:p>
        </w:tc>
        <w:tc>
          <w:tcPr>
            <w:tcW w:w="1800"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t xml:space="preserve">邮政编码</w:t>
            </w:r>
            <w:r/>
          </w:p>
        </w:tc>
        <w:tc>
          <w:tcPr>
            <w:tcW w:w="2976"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tcW w:w="1667"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t xml:space="preserve">成立时间</w:t>
            </w:r>
            <w:r/>
          </w:p>
        </w:tc>
        <w:tc>
          <w:tcPr>
            <w:tcW w:w="3175"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r>
            <w:r/>
          </w:p>
        </w:tc>
        <w:tc>
          <w:tcPr>
            <w:tcW w:w="1800"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t xml:space="preserve">单位性质</w:t>
            </w:r>
            <w:r/>
          </w:p>
        </w:tc>
        <w:tc>
          <w:tcPr>
            <w:tcW w:w="2976"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tcW w:w="1667"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t xml:space="preserve">注册号或社会信用代码</w:t>
            </w:r>
            <w:r/>
          </w:p>
        </w:tc>
        <w:tc>
          <w:tcPr>
            <w:tcW w:w="3175"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r>
            <w:r/>
          </w:p>
        </w:tc>
        <w:tc>
          <w:tcPr>
            <w:tcW w:w="1800"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t xml:space="preserve">注册资本（万元）</w:t>
            </w:r>
            <w:r/>
          </w:p>
        </w:tc>
        <w:tc>
          <w:tcPr>
            <w:tcW w:w="2976"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tcW w:w="1667"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t xml:space="preserve">供应商类别</w:t>
            </w:r>
            <w:r/>
          </w:p>
        </w:tc>
        <w:tc>
          <w:tcPr>
            <w:gridSpan w:val="3"/>
            <w:tcW w:w="7951"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tcW w:w="1667"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t xml:space="preserve">开户银行</w:t>
            </w:r>
            <w:r/>
          </w:p>
        </w:tc>
        <w:tc>
          <w:tcPr>
            <w:tcW w:w="3175"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r>
            <w:r/>
          </w:p>
        </w:tc>
        <w:tc>
          <w:tcPr>
            <w:tcW w:w="1800"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t xml:space="preserve">账号</w:t>
            </w:r>
            <w:r/>
          </w:p>
        </w:tc>
        <w:tc>
          <w:tcPr>
            <w:tcW w:w="2976"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tcW w:w="1667"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t xml:space="preserve">联系人</w:t>
            </w:r>
            <w:r/>
          </w:p>
        </w:tc>
        <w:tc>
          <w:tcPr>
            <w:tcW w:w="3175"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r>
            <w:r/>
          </w:p>
        </w:tc>
        <w:tc>
          <w:tcPr>
            <w:tcW w:w="1800"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t xml:space="preserve">联系电话</w:t>
            </w:r>
            <w:r/>
          </w:p>
        </w:tc>
        <w:tc>
          <w:tcPr>
            <w:tcW w:w="2976" w:type="dxa"/>
            <w:vAlign w:val="center"/>
            <w:textDirection w:val="lrTb"/>
            <w:noWrap w:val="false"/>
          </w:tcPr>
          <w:p>
            <w:pPr>
              <w:jc w:val="center"/>
              <w:spacing w:line="600" w:lineRule="exact"/>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2376"/>
        </w:trPr>
        <w:tc>
          <w:tcPr>
            <w:tcW w:w="1667" w:type="dxa"/>
            <w:vAlign w:val="center"/>
            <w:textDirection w:val="lrTb"/>
            <w:noWrap w:val="false"/>
          </w:tcPr>
          <w:p>
            <w:pPr>
              <w:jc w:val="cente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经营范围</w:t>
            </w:r>
            <w:r/>
          </w:p>
        </w:tc>
        <w:tc>
          <w:tcPr>
            <w:gridSpan w:val="3"/>
            <w:tcW w:w="7951" w:type="dxa"/>
            <w:vAlign w:val="top"/>
            <w:textDirection w:val="lrTb"/>
            <w:noWrap w:val="false"/>
          </w:tcPr>
          <w:p>
            <w:pPr>
              <w:ind w:firstLine="1433"/>
              <w:spacing w:line="560" w:lineRule="exact"/>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1134"/>
        </w:trPr>
        <w:tc>
          <w:tcPr>
            <w:tcW w:w="1667" w:type="dxa"/>
            <w:vAlign w:val="center"/>
            <w:textDirection w:val="lrTb"/>
            <w:noWrap w:val="false"/>
          </w:tcPr>
          <w:p>
            <w:pPr>
              <w:jc w:val="cente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备注</w:t>
            </w:r>
            <w:r/>
          </w:p>
        </w:tc>
        <w:tc>
          <w:tcPr>
            <w:gridSpan w:val="3"/>
            <w:tcW w:w="7951" w:type="dxa"/>
            <w:vAlign w:val="center"/>
            <w:textDirection w:val="lrTb"/>
            <w:noWrap w:val="false"/>
          </w:tcPr>
          <w:p>
            <w:pPr>
              <w:jc w:val="center"/>
              <w:spacing w:line="500" w:lineRule="exact"/>
              <w:rPr>
                <w:rFonts w:hint="eastAsia" w:ascii="宋体" w:hAnsi="宋体" w:eastAsia="宋体" w:cs="宋体"/>
                <w:bCs/>
                <w:sz w:val="24"/>
                <w:szCs w:val="24"/>
              </w:rPr>
            </w:pPr>
            <w:r>
              <w:rPr>
                <w:rFonts w:hint="eastAsia" w:ascii="宋体" w:hAnsi="宋体" w:eastAsia="宋体" w:cs="宋体"/>
                <w:bCs/>
                <w:sz w:val="24"/>
                <w:szCs w:val="24"/>
              </w:rPr>
            </w:r>
            <w:r/>
          </w:p>
        </w:tc>
      </w:tr>
    </w:tbl>
    <w:p>
      <w:pPr>
        <w:ind w:firstLine="480"/>
        <w:jc w:val="left"/>
        <w:spacing w:line="500" w:lineRule="exact"/>
        <w:rPr>
          <w:rFonts w:hint="eastAsia" w:ascii="宋体" w:hAnsi="宋体" w:eastAsia="宋体" w:cs="仿宋"/>
          <w:sz w:val="24"/>
          <w:szCs w:val="24"/>
        </w:rPr>
      </w:pPr>
      <w:r>
        <w:rPr>
          <w:rFonts w:hint="eastAsia" w:ascii="宋体" w:hAnsi="宋体" w:eastAsia="宋体" w:cs="仿宋"/>
          <w:sz w:val="24"/>
          <w:szCs w:val="24"/>
        </w:rPr>
      </w:r>
      <w:r/>
    </w:p>
    <w:p>
      <w:pPr>
        <w:pStyle w:val="68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供应商资质</w:t>
      </w:r>
      <w:bookmarkEnd w:id="105"/>
      <w:r/>
      <w:r/>
    </w:p>
    <w:p>
      <w:pPr>
        <w:pStyle w:val="1294"/>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按磋商文件要求提供相应资质证书</w:t>
      </w:r>
      <w:r/>
    </w:p>
    <w:p>
      <w:pPr>
        <w:pStyle w:val="1294"/>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4"/>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4"/>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4"/>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rPr>
          <w:color w:val="auto"/>
          <w:highlight w:val="none"/>
        </w:rPr>
      </w:pPr>
      <w:r>
        <w:rPr>
          <w:color w:val="auto"/>
          <w:highlight w:val="none"/>
        </w:rPr>
      </w:r>
      <w:r/>
    </w:p>
    <w:p>
      <w:pPr>
        <w:pStyle w:val="68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三、法人授权书</w:t>
      </w:r>
      <w:r/>
    </w:p>
    <w:p>
      <w:pPr>
        <w:pStyle w:val="1299"/>
        <w:jc w:val="center"/>
        <w:widowControl w:val="off"/>
        <w:rPr>
          <w:rFonts w:ascii="方正小标宋_GBK" w:hAnsi="Calibri" w:eastAsia="方正小标宋_GBK"/>
          <w:b w:val="0"/>
          <w:bCs/>
          <w:color w:val="auto"/>
          <w:szCs w:val="32"/>
          <w:highlight w:val="none"/>
        </w:rPr>
      </w:pPr>
      <w:r>
        <w:rPr>
          <w:rFonts w:hint="eastAsia" w:ascii="方正小标宋_GBK" w:hAnsi="Calibri" w:eastAsia="方正小标宋_GBK"/>
          <w:b w:val="0"/>
          <w:bCs/>
          <w:color w:val="auto"/>
          <w:szCs w:val="32"/>
          <w:highlight w:val="none"/>
        </w:rPr>
        <w:t xml:space="preserve">法人授权书</w:t>
      </w:r>
      <w:r/>
    </w:p>
    <w:p>
      <w:pPr>
        <w:pStyle w:val="1294"/>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94"/>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本授权书声明：____________（供应商名称）授权________________（被授权人的姓名）为我方就</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（项目名称）    </w:t>
      </w:r>
      <w:r>
        <w:rPr>
          <w:rFonts w:hint="eastAsia" w:ascii="宋体" w:hAnsi="宋体" w:cs="仿宋"/>
          <w:color w:val="auto"/>
          <w:sz w:val="24"/>
          <w:szCs w:val="24"/>
          <w:highlight w:val="none"/>
        </w:rPr>
        <w:t xml:space="preserve">采购活动的合法代理人，以本单位名义全权处理一切与该项目采购有关的事务。</w:t>
      </w:r>
      <w:r/>
    </w:p>
    <w:p>
      <w:pPr>
        <w:pStyle w:val="1294"/>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本授权书于______年____月____日起生效，特此声明。</w:t>
      </w:r>
      <w:r/>
    </w:p>
    <w:p>
      <w:pPr>
        <w:pStyle w:val="1294"/>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94"/>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被授权人身份证号码：</w:t>
      </w:r>
      <w:r/>
    </w:p>
    <w:p>
      <w:pPr>
        <w:pStyle w:val="1294"/>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被授权人联系电话：（手机）</w:t>
      </w:r>
      <w:r/>
    </w:p>
    <w:p>
      <w:pPr>
        <w:pStyle w:val="1294"/>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授权单位名称：（盖CA电子公章）</w:t>
      </w:r>
      <w:r/>
    </w:p>
    <w:p>
      <w:pPr>
        <w:pStyle w:val="1294"/>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单位地址：</w:t>
      </w:r>
      <w:r/>
    </w:p>
    <w:p>
      <w:pPr>
        <w:pStyle w:val="1294"/>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日期：</w:t>
      </w:r>
      <w:bookmarkStart w:id="106" w:name="_Hlt26671380"/>
      <w:r/>
      <w:bookmarkEnd w:id="106"/>
      <w:r/>
      <w:bookmarkStart w:id="107" w:name="_格式3__银行出具的资信证明"/>
      <w:r/>
      <w:bookmarkEnd w:id="107"/>
      <w:r/>
      <w:bookmarkStart w:id="108" w:name="_Hlt26955070"/>
      <w:r/>
      <w:bookmarkEnd w:id="108"/>
      <w:r/>
      <w:r/>
    </w:p>
    <w:p>
      <w:pPr>
        <w:spacing w:line="5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80"/>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80"/>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560" w:lineRule="exact"/>
        <w:rPr>
          <w:rFonts w:hint="eastAsia" w:ascii="仿宋" w:hAnsi="仿宋" w:eastAsia="仿宋" w:cs="仿宋"/>
          <w:b/>
          <w:color w:val="auto"/>
          <w:sz w:val="24"/>
          <w:szCs w:val="44"/>
          <w:highlight w:val="none"/>
        </w:rPr>
      </w:pPr>
      <w:r>
        <w:rPr>
          <w:rFonts w:hint="eastAsia" w:ascii="仿宋" w:hAnsi="仿宋" w:eastAsia="仿宋" w:cs="仿宋"/>
          <w:b/>
          <w:color w:val="auto"/>
          <w:sz w:val="24"/>
          <w:szCs w:val="44"/>
          <w:highlight w:val="none"/>
        </w:rPr>
      </w:r>
      <w:r/>
    </w:p>
    <w:p>
      <w:pPr>
        <w:jc w:val="left"/>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68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四、磋商报价表</w:t>
      </w:r>
      <w:r/>
    </w:p>
    <w:p>
      <w:pPr>
        <w:spacing w:line="480" w:lineRule="exact"/>
        <w:rPr>
          <w:rFonts w:ascii="Times New Roman" w:hAnsi="Times New Roman" w:cs="Calibri"/>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本次为首次报价</w:t>
      </w:r>
      <w:r/>
    </w:p>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货币单位：人民币元</w:t>
      </w:r>
      <w:r/>
    </w:p>
    <w:p>
      <w:pP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项目编号：</w:t>
      </w:r>
      <w:r/>
    </w:p>
    <w:p>
      <w:pP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采购包号：</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none"/>
              </w:rPr>
              <w:t xml:space="preserve">磋商</w:t>
            </w:r>
            <w:r>
              <w:rPr>
                <w:rFonts w:ascii="Times New Roman" w:hAnsi="Times New Roman" w:cs="仿宋"/>
                <w:color w:val="auto"/>
                <w:sz w:val="24"/>
                <w:highlight w:val="non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金额大写</w:t>
            </w:r>
            <w:r>
              <w:rPr>
                <w:rFonts w:ascii="Times New Roman" w:hAnsi="Times New Roman" w:cs="Calibri"/>
                <w:color w:val="auto"/>
                <w:sz w:val="24"/>
                <w:highlight w:val="none"/>
              </w:rPr>
              <w:t xml:space="preserve"> </w:t>
            </w:r>
            <w:r/>
          </w:p>
        </w:tc>
      </w:tr>
    </w:tbl>
    <w:p>
      <w:pPr>
        <w:spacing w:line="480" w:lineRule="exact"/>
        <w:rPr>
          <w:rFonts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供</w:t>
      </w:r>
      <w:r>
        <w:rPr>
          <w:rFonts w:ascii="宋体" w:hAnsi="宋体" w:cs="仿宋"/>
          <w:color w:val="auto"/>
          <w:sz w:val="24"/>
          <w:highlight w:val="none"/>
        </w:rPr>
        <w:t xml:space="preserve">应商（CA电子签章）：</w:t>
      </w:r>
      <w:r/>
    </w:p>
    <w:p>
      <w:pPr>
        <w:spacing w:line="480" w:lineRule="exact"/>
        <w:rPr>
          <w:rFonts w:ascii="宋体" w:hAnsi="宋体" w:cs="Calibri"/>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t xml:space="preserve">供应商名称</w:t>
      </w:r>
      <w:r/>
    </w:p>
    <w:p>
      <w:pPr>
        <w:spacing w:line="480" w:lineRule="exact"/>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t xml:space="preserve">日期：</w:t>
      </w:r>
      <w:r>
        <w:rPr>
          <w:rFonts w:ascii="宋体" w:hAnsi="宋体" w:cs="Calibri"/>
          <w:color w:val="auto"/>
          <w:sz w:val="24"/>
          <w:highlight w:val="none"/>
        </w:rPr>
        <w:t xml:space="preserve">   </w:t>
      </w:r>
      <w:r>
        <w:rPr>
          <w:rFonts w:ascii="宋体" w:hAnsi="宋体" w:cs="仿宋"/>
          <w:color w:val="auto"/>
          <w:sz w:val="24"/>
          <w:highlight w:val="none"/>
        </w:rPr>
        <w:t xml:space="preserve">年</w:t>
      </w:r>
      <w:r>
        <w:rPr>
          <w:rFonts w:ascii="宋体" w:hAnsi="宋体" w:cs="Calibri"/>
          <w:color w:val="auto"/>
          <w:sz w:val="24"/>
          <w:highlight w:val="none"/>
        </w:rPr>
        <w:t xml:space="preserve">   </w:t>
      </w:r>
      <w:r>
        <w:rPr>
          <w:rFonts w:ascii="宋体" w:hAnsi="宋体" w:cs="仿宋"/>
          <w:color w:val="auto"/>
          <w:sz w:val="24"/>
          <w:highlight w:val="none"/>
        </w:rPr>
        <w:t xml:space="preserve">月</w:t>
      </w:r>
      <w:r>
        <w:rPr>
          <w:rFonts w:ascii="宋体" w:hAnsi="宋体" w:cs="Calibri"/>
          <w:color w:val="auto"/>
          <w:sz w:val="24"/>
          <w:highlight w:val="none"/>
        </w:rPr>
        <w:t xml:space="preserve">   </w:t>
      </w:r>
      <w:r>
        <w:rPr>
          <w:rFonts w:ascii="宋体" w:hAnsi="宋体" w:cs="仿宋"/>
          <w:color w:val="auto"/>
          <w:sz w:val="24"/>
          <w:highlight w:val="none"/>
        </w:rPr>
        <w:t xml:space="preserve">日</w:t>
      </w:r>
      <w:r/>
    </w:p>
    <w:p>
      <w:pPr>
        <w:spacing w:line="480" w:lineRule="exact"/>
        <w:rPr>
          <w:rFonts w:hint="eastAsia" w:ascii="宋体" w:hAnsi="宋体" w:cs="黑体"/>
          <w:b/>
          <w:color w:val="auto"/>
          <w:sz w:val="32"/>
          <w:szCs w:val="24"/>
          <w:highlight w:val="none"/>
        </w:rPr>
      </w:pPr>
      <w:r>
        <w:rPr>
          <w:rFonts w:hint="eastAsia" w:ascii="宋体" w:hAnsi="宋体" w:cs="黑体"/>
          <w:b/>
          <w:color w:val="auto"/>
          <w:sz w:val="32"/>
          <w:szCs w:val="24"/>
          <w:highlight w:val="none"/>
        </w:rPr>
      </w:r>
      <w:r/>
    </w:p>
    <w:p>
      <w:pPr>
        <w:spacing w:line="460" w:lineRule="exact"/>
        <w:rPr>
          <w:rFonts w:hint="eastAsia" w:ascii="黑体" w:hAnsi="黑体" w:eastAsia="黑体" w:cs="黑体"/>
          <w:b/>
          <w:color w:val="auto"/>
          <w:sz w:val="32"/>
          <w:szCs w:val="24"/>
          <w:highlight w:val="none"/>
        </w:rPr>
      </w:pPr>
      <w:r>
        <w:rPr>
          <w:rFonts w:hint="eastAsia" w:ascii="黑体" w:hAnsi="黑体" w:eastAsia="黑体" w:cs="黑体"/>
          <w:b/>
          <w:color w:val="auto"/>
          <w:sz w:val="32"/>
          <w:szCs w:val="24"/>
          <w:highlight w:val="none"/>
        </w:rPr>
      </w:r>
      <w:r/>
    </w:p>
    <w:p>
      <w:pPr>
        <w:rPr>
          <w:rFonts w:hint="eastAsia" w:ascii="黑体" w:hAnsi="黑体" w:eastAsia="黑体" w:cs="黑体"/>
          <w:b/>
          <w:color w:val="auto"/>
          <w:sz w:val="32"/>
          <w:szCs w:val="24"/>
          <w:highlight w:val="none"/>
        </w:rPr>
      </w:pPr>
      <w:r>
        <w:rPr>
          <w:rFonts w:ascii="黑体" w:hAnsi="黑体" w:eastAsia="黑体" w:cs="黑体"/>
          <w:b/>
          <w:color w:val="auto"/>
          <w:sz w:val="32"/>
          <w:szCs w:val="24"/>
          <w:highlight w:val="none"/>
        </w:rPr>
        <w:br w:type="page" w:clear="all"/>
      </w:r>
      <w:r/>
    </w:p>
    <w:p>
      <w:pPr>
        <w:pStyle w:val="68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五、分项报价表</w:t>
      </w:r>
      <w:r/>
    </w:p>
    <w:p>
      <w:pPr>
        <w:spacing w:line="0" w:lineRule="atLeas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附已标价的工程量清单</w:t>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p>
      <w:pPr>
        <w:ind w:firstLine="210"/>
        <w:spacing w:line="480" w:lineRule="exact"/>
        <w:rPr>
          <w:color w:val="auto"/>
          <w:highlight w:val="none"/>
        </w:rPr>
      </w:pPr>
      <w:r>
        <w:rPr>
          <w:rFonts w:hint="eastAsia"/>
          <w:bCs/>
          <w:color w:val="auto"/>
          <w:highlight w:val="none"/>
        </w:rPr>
        <w:br w:type="page" w:clear="all"/>
      </w:r>
      <w:r/>
    </w:p>
    <w:p>
      <w:pPr>
        <w:pStyle w:val="686"/>
        <w:ind w:firstLine="320"/>
        <w:spacing w:before="0" w:after="0" w:line="520" w:lineRule="exact"/>
        <w:rPr>
          <w:rFonts w:hint="eastAsia" w:ascii="黑体" w:hAnsi="黑体" w:eastAsia="黑体" w:cs="黑体"/>
          <w:b w:val="0"/>
          <w:bCs w:val="0"/>
          <w:color w:val="auto"/>
          <w:sz w:val="32"/>
          <w:highlight w:val="none"/>
        </w:rPr>
      </w:pPr>
      <w:r/>
      <w:bookmarkStart w:id="109" w:name="_Toc21129"/>
      <w:r/>
      <w:bookmarkStart w:id="110" w:name="_Toc9025"/>
      <w:r>
        <w:rPr>
          <w:rFonts w:hint="eastAsia" w:ascii="黑体" w:hAnsi="黑体" w:eastAsia="黑体" w:cs="黑体"/>
          <w:b w:val="0"/>
          <w:bCs w:val="0"/>
          <w:color w:val="auto"/>
          <w:sz w:val="32"/>
          <w:highlight w:val="none"/>
        </w:rPr>
        <w:t xml:space="preserve">六、中小企业或残疾人福利性单位声明函</w:t>
      </w:r>
      <w:bookmarkEnd w:id="109"/>
      <w:r/>
      <w:bookmarkEnd w:id="110"/>
      <w:r/>
      <w:r/>
    </w:p>
    <w:p>
      <w:pPr>
        <w:ind w:firstLine="643"/>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pStyle w:val="1311"/>
        <w:jc w:val="center"/>
        <w:spacing w:before="151" w:after="151" w:line="600" w:lineRule="exact"/>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中小微企业声明函</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w:t>
      </w:r>
      <w:r>
        <w:rPr>
          <w:rFonts w:hint="eastAsia" w:ascii="Times New Roman" w:hAnsi="Times New Roman"/>
          <w:color w:val="auto"/>
          <w:sz w:val="24"/>
          <w:szCs w:val="24"/>
          <w:highlight w:val="none"/>
        </w:rPr>
        <w:t xml:space="preserve">〔2020〕</w:t>
      </w:r>
      <w:r>
        <w:rPr>
          <w:rFonts w:hint="eastAsia" w:ascii="宋体" w:hAnsi="宋体"/>
          <w:color w:val="auto"/>
          <w:sz w:val="24"/>
          <w:szCs w:val="24"/>
          <w:highlight w:val="none"/>
        </w:rPr>
        <w:t xml:space="preserve">46号)的规定，本公司（联合体）参加</w:t>
      </w:r>
      <w:r>
        <w:rPr>
          <w:rFonts w:hint="eastAsia" w:ascii="宋体" w:hAnsi="宋体"/>
          <w:color w:val="auto"/>
          <w:sz w:val="24"/>
          <w:szCs w:val="24"/>
          <w:highlight w:val="none"/>
          <w:u w:val="single"/>
        </w:rPr>
        <w:t xml:space="preserve"> 单位名称 </w:t>
      </w:r>
      <w:r>
        <w:rPr>
          <w:rFonts w:hint="eastAsia" w:ascii="宋体" w:hAnsi="宋体"/>
          <w:color w:val="auto"/>
          <w:sz w:val="24"/>
          <w:szCs w:val="24"/>
          <w:highlight w:val="none"/>
        </w:rPr>
        <w:t xml:space="preserve"> 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1.</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2.</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righ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企业名称（加盖CA电子公章）：</w:t>
      </w:r>
      <w:r/>
    </w:p>
    <w:p>
      <w:pPr>
        <w:ind w:firstLine="696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  期：</w:t>
      </w:r>
      <w:r/>
    </w:p>
    <w:p>
      <w:pPr>
        <w:ind w:firstLine="24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备注：1.从业人员、营业收入、资产总额填报上一年度数据，无上一年度数据的新成立企业可不填报。</w:t>
      </w:r>
      <w:r/>
    </w:p>
    <w:p>
      <w:pPr>
        <w:ind w:firstLine="482"/>
        <w:spacing w:line="48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2.符合报价折扣情形的请将此函填报上传至“企业报价折扣证明”一栏中。</w:t>
      </w:r>
      <w:r/>
    </w:p>
    <w:p>
      <w:pPr>
        <w:ind w:firstLine="480"/>
        <w:spacing w:line="480" w:lineRule="exact"/>
        <w:rPr>
          <w:rFonts w:ascii="Times New Roman" w:hAnsi="Times New Roman"/>
          <w:color w:val="auto"/>
          <w:sz w:val="22"/>
          <w:szCs w:val="21"/>
          <w:highlight w:val="none"/>
        </w:rPr>
      </w:pPr>
      <w:r>
        <w:rPr>
          <w:rFonts w:ascii="Times New Roman" w:hAnsi="Times New Roman"/>
          <w:color w:val="auto"/>
          <w:sz w:val="24"/>
          <w:szCs w:val="24"/>
          <w:highlight w:val="none"/>
        </w:rPr>
        <w:t xml:space="preserve">3.对照《工业和信息化部、国家统计局、国家发展和改革委员会、财政部关于印发中小企业划型标准规定的通知》(工信部联企业[2011]300号)的规定，供应商自行勾选承接企业的企业规模类型。</w:t>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pStyle w:val="1309"/>
        <w:spacing w:before="151" w:after="151" w:line="600" w:lineRule="exact"/>
        <w:rPr>
          <w:rFonts w:hint="eastAsia" w:ascii="宋体"/>
          <w:bCs/>
          <w:color w:val="auto"/>
          <w:szCs w:val="32"/>
          <w:highlight w:val="none"/>
        </w:rPr>
      </w:pPr>
      <w:r>
        <w:rPr>
          <w:rFonts w:ascii="宋体" w:hAnsi="宋体"/>
          <w:color w:val="auto"/>
          <w:sz w:val="24"/>
          <w:highlight w:val="none"/>
        </w:rPr>
        <w:br w:type="page" w:clear="all"/>
      </w:r>
      <w:r/>
    </w:p>
    <w:p>
      <w:pPr>
        <w:pStyle w:val="1311"/>
        <w:jc w:val="center"/>
        <w:spacing w:before="151" w:after="151" w:line="600" w:lineRule="exact"/>
        <w:rPr>
          <w:rFonts w:hint="eastAsia"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残疾人福利性单位声明函</w:t>
      </w:r>
      <w:r/>
    </w:p>
    <w:p>
      <w:pPr>
        <w:pStyle w:val="1312"/>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pStyle w:val="1311"/>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141</w:t>
      </w:r>
      <w:r>
        <w:rPr>
          <w:rFonts w:hint="eastAsia" w:ascii="Times New Roman" w:hAnsi="Times New Roman"/>
          <w:color w:val="auto"/>
          <w:sz w:val="24"/>
          <w:highlight w:val="none"/>
        </w:rPr>
        <w:t xml:space="preserve">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311"/>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本单位对上述声明的真实性负责。如有虚假，将依法承担相应责任。</w:t>
      </w:r>
      <w:r/>
    </w:p>
    <w:p>
      <w:pPr>
        <w:pStyle w:val="1313"/>
        <w:jc w:val="left"/>
        <w:spacing w:line="500" w:lineRule="exact"/>
        <w:rPr>
          <w:rFonts w:hint="eastAsia"/>
          <w:color w:val="auto"/>
          <w:sz w:val="24"/>
          <w:highlight w:val="none"/>
        </w:rPr>
      </w:pPr>
      <w:r>
        <w:rPr>
          <w:rFonts w:hint="eastAsia"/>
          <w:color w:val="auto"/>
          <w:sz w:val="24"/>
          <w:highlight w:val="none"/>
        </w:rPr>
      </w:r>
      <w:r/>
    </w:p>
    <w:p>
      <w:pPr>
        <w:pStyle w:val="1313"/>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盖CA电子公章</w:t>
      </w:r>
      <w:r>
        <w:rPr>
          <w:rFonts w:hint="eastAsia" w:ascii="宋体" w:hAnsi="宋体"/>
          <w:color w:val="auto"/>
          <w:sz w:val="24"/>
          <w:highlight w:val="none"/>
        </w:rPr>
        <w:t xml:space="preserve">）</w:t>
      </w:r>
      <w:r/>
    </w:p>
    <w:p>
      <w:pPr>
        <w:pStyle w:val="1309"/>
        <w:ind w:firstLine="480"/>
        <w:spacing w:line="500" w:lineRule="exact"/>
        <w:rPr>
          <w:rFonts w:ascii="宋体" w:hAnsi="宋体" w:eastAsia="宋体"/>
          <w:b w:val="0"/>
          <w:color w:val="auto"/>
          <w:sz w:val="24"/>
          <w:szCs w:val="20"/>
          <w:highlight w:val="none"/>
        </w:rPr>
      </w:pPr>
      <w:r>
        <w:rPr>
          <w:rFonts w:hint="eastAsia" w:ascii="宋体" w:hAnsi="宋体" w:eastAsia="宋体"/>
          <w:b w:val="0"/>
          <w:color w:val="auto"/>
          <w:sz w:val="24"/>
          <w:szCs w:val="20"/>
          <w:highlight w:val="none"/>
        </w:rPr>
        <w:t xml:space="preserve">日期：  年  月  日</w:t>
      </w:r>
      <w:r/>
    </w:p>
    <w:p>
      <w:pPr>
        <w:pStyle w:val="1314"/>
        <w:ind w:left="357" w:firstLine="0"/>
        <w:spacing w:line="500" w:lineRule="exact"/>
        <w:rPr>
          <w:rFonts w:hint="eastAsia" w:ascii="Times New Roman" w:hAnsi="Times New Roman" w:cs="Arial"/>
          <w:color w:val="auto"/>
          <w:sz w:val="24"/>
          <w:szCs w:val="24"/>
          <w:highlight w:val="none"/>
        </w:rPr>
      </w:pPr>
      <w:r>
        <w:rPr>
          <w:rFonts w:hint="eastAsia" w:ascii="Times New Roman" w:hAnsi="Times New Roman" w:cs="Arial"/>
          <w:color w:val="auto"/>
          <w:sz w:val="24"/>
          <w:szCs w:val="24"/>
          <w:highlight w:val="none"/>
        </w:rPr>
      </w:r>
      <w:r/>
    </w:p>
    <w:p>
      <w:pPr>
        <w:pStyle w:val="1311"/>
        <w:ind w:firstLine="445"/>
        <w:spacing w:before="151" w:after="151" w:line="240" w:lineRule="atLeas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备注：1.非残疾人福利性单位不需提供此函。</w:t>
      </w:r>
      <w:r/>
    </w:p>
    <w:p>
      <w:pPr>
        <w:pStyle w:val="1311"/>
        <w:ind w:firstLine="445"/>
        <w:spacing w:before="151" w:after="151" w:line="240" w:lineRule="atLeast"/>
        <w:rPr>
          <w:rFonts w:hint="eastAsia"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2.符合报价折扣情形的请将此函填报上传至“企业报价折扣证明”一栏中。</w:t>
      </w:r>
      <w:r/>
    </w:p>
    <w:p>
      <w:pPr>
        <w:pStyle w:val="1311"/>
        <w:ind w:firstLine="445"/>
        <w:spacing w:before="151" w:after="151" w:line="24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rPr>
          <w:rFonts w:hint="eastAsia" w:ascii="仿宋" w:hAnsi="仿宋" w:eastAsia="仿宋" w:cs="仿宋"/>
          <w:b/>
          <w:color w:val="auto"/>
          <w:sz w:val="24"/>
          <w:szCs w:val="24"/>
          <w:highlight w:val="none"/>
        </w:rPr>
      </w:pPr>
      <w:r>
        <w:rPr>
          <w:rFonts w:hint="eastAsia"/>
          <w:color w:val="auto"/>
          <w:sz w:val="24"/>
          <w:szCs w:val="24"/>
          <w:highlight w:val="none"/>
        </w:rPr>
        <w:br w:type="page" w:clear="all"/>
      </w:r>
      <w:r/>
    </w:p>
    <w:p>
      <w:pPr>
        <w:pStyle w:val="68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七、技术响应偏离表（技术参数响应）</w:t>
      </w:r>
      <w:r/>
    </w:p>
    <w:p>
      <w:pPr>
        <w:pStyle w:val="696"/>
        <w:rPr>
          <w:rFonts w:hint="eastAsia"/>
        </w:rPr>
      </w:pPr>
      <w:r>
        <w:rPr>
          <w:rFonts w:hint="eastAsia"/>
        </w:rPr>
      </w:r>
      <w:r/>
    </w:p>
    <w:tbl>
      <w:tblPr>
        <w:tblStyle w:val="695"/>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sz w:val="28"/>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sz w:val="28"/>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偏离情况（</w:t>
            </w:r>
            <w:r>
              <w:rPr>
                <w:rFonts w:ascii="仿宋" w:hAnsi="仿宋" w:eastAsia="仿宋" w:cs="仿宋"/>
                <w:b/>
                <w:color w:val="auto"/>
                <w:sz w:val="24"/>
                <w:highlight w:val="none"/>
              </w:rPr>
              <w:t xml:space="preserve">正偏离、负偏离、无偏离</w:t>
            </w:r>
            <w:r>
              <w:rPr>
                <w:rFonts w:hint="eastAsia" w:ascii="仿宋" w:hAnsi="仿宋" w:eastAsia="仿宋"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偏离内容及说明</w:t>
            </w:r>
            <w:r/>
          </w:p>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bl>
    <w:p>
      <w:pPr>
        <w:jc w:val="right"/>
        <w:spacing w:line="559" w:lineRule="atLeast"/>
        <w:rPr>
          <w:rFonts w:hint="eastAsia" w:ascii="宋体" w:hAnsi="宋体" w:cs="仿宋"/>
          <w:color w:val="auto"/>
          <w:highlight w:val="none"/>
        </w:rPr>
      </w:pPr>
      <w:r>
        <w:rPr>
          <w:rFonts w:hint="eastAsia" w:ascii="宋体" w:hAnsi="宋体" w:cs="仿宋"/>
          <w:color w:val="auto"/>
          <w:sz w:val="24"/>
          <w:highlight w:val="none"/>
        </w:rPr>
        <w:t xml:space="preserve">单位名称：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rPr>
          <w:rFonts w:ascii="宋体" w:hAnsi="宋体" w:cs="仿宋"/>
          <w:color w:val="auto"/>
          <w:sz w:val="24"/>
          <w:highlight w:val="none"/>
        </w:rPr>
        <w:t xml:space="preserve">盖</w:t>
      </w:r>
      <w:r>
        <w:rPr>
          <w:rFonts w:hint="eastAsia" w:ascii="宋体" w:hAnsi="宋体" w:cs="仿宋"/>
          <w:color w:val="auto"/>
          <w:sz w:val="24"/>
          <w:highlight w:val="none"/>
        </w:rPr>
        <w:t xml:space="preserve">CA</w:t>
      </w:r>
      <w:r>
        <w:rPr>
          <w:rFonts w:ascii="宋体" w:hAnsi="宋体" w:cs="仿宋"/>
          <w:color w:val="auto"/>
          <w:sz w:val="24"/>
          <w:highlight w:val="none"/>
        </w:rPr>
        <w:t xml:space="preserve">电子公章）</w:t>
      </w:r>
      <w:r/>
    </w:p>
    <w:p>
      <w:pPr>
        <w:rPr>
          <w:rFonts w:hint="eastAsia" w:ascii="宋体" w:hAnsi="宋体" w:cs="仿宋"/>
          <w:color w:val="auto"/>
          <w:highlight w:val="none"/>
        </w:rPr>
      </w:pPr>
      <w:r>
        <w:rPr>
          <w:rFonts w:hint="eastAsia" w:ascii="宋体" w:hAnsi="宋体" w:cs="仿宋"/>
          <w:color w:val="auto"/>
          <w:highlight w:val="none"/>
        </w:rPr>
      </w:r>
      <w:r/>
    </w:p>
    <w:p>
      <w:pPr>
        <w:pStyle w:val="721"/>
        <w:ind w:firstLine="482"/>
        <w:jc w:val="both"/>
        <w:spacing w:before="0" w:beforeAutospacing="0" w:after="0" w:afterAutospacing="0" w:line="480" w:lineRule="exact"/>
        <w:widowControl w:val="off"/>
        <w:rPr>
          <w:rFonts w:cs="仿宋"/>
          <w:b/>
          <w:bCs/>
          <w:color w:val="auto"/>
          <w:szCs w:val="28"/>
          <w:highlight w:val="none"/>
        </w:rPr>
      </w:pPr>
      <w:r>
        <w:rPr>
          <w:rFonts w:hint="eastAsia" w:cs="仿宋"/>
          <w:b/>
          <w:bCs/>
          <w:color w:val="auto"/>
          <w:szCs w:val="28"/>
          <w:highlight w:val="none"/>
        </w:rPr>
        <w:t xml:space="preserve">备注：</w:t>
      </w:r>
      <w:r>
        <w:rPr>
          <w:rFonts w:hint="eastAsia" w:ascii="Times New Roman" w:hAnsi="Times New Roman" w:cs="仿宋"/>
          <w:color w:val="auto"/>
          <w:szCs w:val="28"/>
          <w:highlight w:val="none"/>
        </w:rPr>
        <w:t xml:space="preserve">1.</w:t>
      </w:r>
      <w:r>
        <w:rPr>
          <w:rFonts w:hint="eastAsia" w:ascii="Times New Roman" w:hAnsi="Times New Roman"/>
          <w:color w:val="auto"/>
          <w:szCs w:val="20"/>
          <w:highlight w:val="none"/>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 xml:space="preserve">作无效响应处理。</w:t>
      </w:r>
      <w:r/>
    </w:p>
    <w:p>
      <w:pPr>
        <w:pStyle w:val="721"/>
        <w:ind w:firstLine="480"/>
        <w:jc w:val="both"/>
        <w:spacing w:before="0" w:beforeAutospacing="0" w:after="0" w:afterAutospacing="0" w:line="480" w:lineRule="exact"/>
        <w:widowControl w:val="off"/>
        <w:rPr>
          <w:rFonts w:hint="eastAsia" w:ascii="Times New Roman" w:hAnsi="Times New Roman" w:cs="仿宋"/>
          <w:color w:val="auto"/>
          <w:szCs w:val="28"/>
          <w:highlight w:val="none"/>
        </w:rPr>
      </w:pPr>
      <w:r>
        <w:rPr>
          <w:rFonts w:hint="eastAsia" w:ascii="Times New Roman" w:hAnsi="Times New Roman" w:cs="仿宋"/>
          <w:color w:val="auto"/>
          <w:szCs w:val="28"/>
          <w:highlight w:val="none"/>
        </w:rPr>
        <w:t xml:space="preserve">2.对采购需求的其它非实质性要求，供应商按</w:t>
      </w:r>
      <w:r>
        <w:rPr>
          <w:rFonts w:hint="eastAsia" w:ascii="Times New Roman" w:hAnsi="Times New Roman" w:cs="仿宋"/>
          <w:color w:val="auto"/>
          <w:szCs w:val="28"/>
          <w:highlight w:val="none"/>
          <w:lang w:val="en-US" w:eastAsia="zh-CN"/>
        </w:rPr>
        <w:t xml:space="preserve">未在</w:t>
      </w:r>
      <w:r>
        <w:rPr>
          <w:rFonts w:ascii="Times New Roman" w:hAnsi="Times New Roman" w:cs="仿宋"/>
          <w:color w:val="auto"/>
          <w:szCs w:val="28"/>
          <w:highlight w:val="none"/>
        </w:rPr>
        <w:t xml:space="preserve">此表</w:t>
      </w:r>
      <w:r>
        <w:rPr>
          <w:rFonts w:hint="eastAsia" w:ascii="Times New Roman" w:hAnsi="Times New Roman" w:cs="仿宋"/>
          <w:color w:val="auto"/>
          <w:szCs w:val="28"/>
          <w:highlight w:val="none"/>
        </w:rPr>
        <w:t xml:space="preserve">列明的均视为响应磋商文件要求</w:t>
      </w:r>
      <w:r>
        <w:rPr>
          <w:rFonts w:ascii="Times New Roman" w:hAnsi="Times New Roman" w:cs="仿宋"/>
          <w:color w:val="auto"/>
          <w:szCs w:val="28"/>
          <w:highlight w:val="none"/>
        </w:rPr>
        <w:t xml:space="preserve">。</w:t>
      </w:r>
      <w:r/>
    </w:p>
    <w:p>
      <w:pPr>
        <w:pStyle w:val="721"/>
        <w:ind w:firstLine="480"/>
        <w:jc w:val="both"/>
        <w:spacing w:before="0" w:beforeAutospacing="0" w:after="0" w:afterAutospacing="0" w:line="480" w:lineRule="exact"/>
        <w:widowControl w:val="off"/>
        <w:rPr>
          <w:rFonts w:hint="eastAsia" w:ascii="Times New Roman" w:hAnsi="Times New Roman"/>
          <w:color w:val="auto"/>
          <w:szCs w:val="20"/>
          <w:highlight w:val="none"/>
        </w:rPr>
      </w:pPr>
      <w:r>
        <w:rPr>
          <w:rFonts w:hint="eastAsia" w:ascii="Times New Roman" w:hAnsi="Times New Roman"/>
          <w:color w:val="auto"/>
          <w:szCs w:val="20"/>
          <w:highlight w:val="none"/>
        </w:rPr>
      </w:r>
      <w:r/>
    </w:p>
    <w:p>
      <w:pPr>
        <w:rPr>
          <w:rFonts w:hint="eastAsia" w:ascii="宋体" w:hAnsi="宋体" w:cs="宋体"/>
          <w:b/>
          <w:bCs/>
          <w:color w:val="auto"/>
          <w:sz w:val="32"/>
          <w:szCs w:val="32"/>
          <w:highlight w:val="none"/>
        </w:rPr>
      </w:pPr>
      <w:r>
        <w:rPr>
          <w:rFonts w:ascii="黑体" w:hAnsi="黑体" w:eastAsia="黑体"/>
          <w:b/>
          <w:color w:val="auto"/>
          <w:sz w:val="32"/>
          <w:szCs w:val="32"/>
          <w:highlight w:val="none"/>
        </w:rPr>
        <w:br w:type="page" w:clear="all"/>
      </w:r>
      <w:r/>
    </w:p>
    <w:p>
      <w:pPr>
        <w:pStyle w:val="68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八、</w:t>
      </w:r>
      <w:bookmarkEnd w:id="104"/>
      <w:r>
        <w:rPr>
          <w:rFonts w:hint="eastAsia" w:ascii="黑体" w:hAnsi="黑体" w:eastAsia="黑体" w:cs="黑体"/>
          <w:b w:val="0"/>
          <w:bCs w:val="0"/>
          <w:color w:val="auto"/>
          <w:sz w:val="32"/>
          <w:highlight w:val="none"/>
        </w:rPr>
        <w:t xml:space="preserve">项目组人员</w:t>
      </w:r>
      <w:r/>
    </w:p>
    <w:tbl>
      <w:tblPr>
        <w:tblStyle w:val="69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9"/>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9"/>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9"/>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9"/>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9"/>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9"/>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20"/>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20"/>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20"/>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20"/>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20"/>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20"/>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20"/>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20"/>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8"/>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210"/>
        <w:spacing w:line="480" w:lineRule="exact"/>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注：如供应商成交，项目组成员必须按本表承诺人员操作，不得随意更换。按采购文件要求附相关人员证书。</w:t>
      </w:r>
      <w:bookmarkStart w:id="111" w:name="_格式2__法定代表人授权书"/>
      <w:r/>
      <w:bookmarkEnd w:id="111"/>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宋体" w:hAnsi="宋体" w:cs="宋体"/>
          <w:b/>
          <w:bCs/>
          <w:color w:val="auto"/>
          <w:sz w:val="32"/>
          <w:szCs w:val="32"/>
          <w:highlight w:val="none"/>
        </w:rPr>
      </w:pPr>
      <w:r/>
      <w:bookmarkStart w:id="112" w:name="_Toc11176"/>
      <w:r>
        <w:rPr>
          <w:rFonts w:hint="eastAsia" w:ascii="宋体" w:hAnsi="宋体" w:cs="宋体"/>
          <w:b/>
          <w:bCs/>
          <w:color w:val="auto"/>
          <w:sz w:val="32"/>
          <w:szCs w:val="32"/>
          <w:highlight w:val="none"/>
        </w:rPr>
        <w:br w:type="page" w:clear="all"/>
      </w:r>
      <w:r/>
    </w:p>
    <w:p>
      <w:pPr>
        <w:pStyle w:val="68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九、</w:t>
      </w:r>
      <w:bookmarkEnd w:id="112"/>
      <w:r/>
      <w:bookmarkStart w:id="113" w:name="_Toc28140"/>
      <w:r>
        <w:rPr>
          <w:rFonts w:hint="eastAsia" w:ascii="黑体" w:hAnsi="黑体" w:eastAsia="黑体" w:cs="黑体"/>
          <w:b w:val="0"/>
          <w:bCs w:val="0"/>
          <w:color w:val="auto"/>
          <w:sz w:val="32"/>
          <w:highlight w:val="none"/>
        </w:rPr>
        <w:t xml:space="preserve">企业业绩、项目负责人业绩</w:t>
      </w:r>
      <w:r/>
    </w:p>
    <w:p>
      <w:pPr>
        <w:pStyle w:val="1329"/>
        <w:ind w:left="210"/>
        <w:rPr>
          <w:rFonts w:hint="eastAsia" w:ascii="宋体" w:cs="黑体"/>
          <w:b w:val="0"/>
          <w:szCs w:val="32"/>
        </w:rPr>
        <w:outlineLvl w:val="1"/>
      </w:pPr>
      <w:r>
        <w:rPr>
          <w:rFonts w:hint="eastAsia" w:ascii="宋体" w:cs="黑体"/>
          <w:b w:val="0"/>
          <w:szCs w:val="32"/>
        </w:rPr>
        <w:t xml:space="preserve">（一）企业业绩</w:t>
      </w:r>
      <w:r/>
    </w:p>
    <w:p>
      <w:pPr>
        <w:jc w:val="center"/>
        <w:widowControl w:val="off"/>
        <w:rPr>
          <w:rFonts w:ascii="方正小标宋_GBK" w:hAnsi="Calibri" w:eastAsia="方正小标宋_GBK" w:cs="Times New Roman"/>
          <w:bCs/>
          <w:sz w:val="32"/>
          <w:szCs w:val="32"/>
          <w:lang w:val="en-US" w:eastAsia="zh-CN" w:bidi="ar-SA"/>
        </w:rPr>
      </w:pPr>
      <w:r>
        <w:rPr>
          <w:rFonts w:hint="eastAsia" w:ascii="方正小标宋_GBK" w:hAnsi="Calibri" w:eastAsia="方正小标宋_GBK" w:cs="Times New Roman"/>
          <w:bCs/>
          <w:sz w:val="32"/>
          <w:szCs w:val="32"/>
          <w:lang w:val="en-US" w:eastAsia="zh-CN" w:bidi="ar-SA"/>
        </w:rPr>
        <w:t xml:space="preserve">投标人</w:t>
      </w:r>
      <w:bookmarkStart w:id="114" w:name="_Hlk187935031"/>
      <w:r>
        <w:rPr>
          <w:rFonts w:hint="eastAsia" w:ascii="方正小标宋_GBK" w:hAnsi="Calibri" w:eastAsia="方正小标宋_GBK" w:cs="Times New Roman"/>
          <w:bCs/>
          <w:sz w:val="32"/>
          <w:szCs w:val="32"/>
          <w:lang w:val="en-US" w:eastAsia="zh-CN" w:bidi="ar-SA"/>
        </w:rPr>
        <w:t xml:space="preserve">自</w:t>
      </w:r>
      <w:r>
        <w:rPr>
          <w:rFonts w:hint="eastAsia" w:ascii="方正小标宋_GBK" w:hAnsi="Calibri" w:eastAsia="方正小标宋_GBK" w:cs="Times New Roman"/>
          <w:bCs/>
          <w:sz w:val="32"/>
          <w:szCs w:val="32"/>
          <w:u w:val="single"/>
          <w:lang w:val="en-US" w:eastAsia="zh-CN" w:bidi="ar-SA"/>
        </w:rPr>
        <w:t xml:space="preserve">   </w:t>
      </w:r>
      <w:r>
        <w:rPr>
          <w:rFonts w:hint="eastAsia" w:ascii="方正小标宋_GBK" w:hAnsi="Calibri" w:eastAsia="方正小标宋_GBK" w:cs="Times New Roman"/>
          <w:bCs/>
          <w:sz w:val="32"/>
          <w:szCs w:val="32"/>
          <w:lang w:val="en-US" w:eastAsia="zh-CN" w:bidi="ar-SA"/>
        </w:rPr>
        <w:t xml:space="preserve">年</w:t>
      </w:r>
      <w:r>
        <w:rPr>
          <w:rFonts w:hint="eastAsia" w:ascii="方正小标宋_GBK" w:hAnsi="Calibri" w:eastAsia="方正小标宋_GBK" w:cs="Times New Roman"/>
          <w:bCs/>
          <w:sz w:val="32"/>
          <w:szCs w:val="32"/>
          <w:u w:val="single"/>
          <w:lang w:val="en-US" w:eastAsia="zh-CN" w:bidi="ar-SA"/>
        </w:rPr>
        <w:t xml:space="preserve">   </w:t>
      </w:r>
      <w:r>
        <w:rPr>
          <w:rFonts w:hint="eastAsia" w:ascii="方正小标宋_GBK" w:hAnsi="Calibri" w:eastAsia="方正小标宋_GBK" w:cs="Times New Roman"/>
          <w:bCs/>
          <w:sz w:val="32"/>
          <w:szCs w:val="32"/>
          <w:lang w:val="en-US" w:eastAsia="zh-CN" w:bidi="ar-SA"/>
        </w:rPr>
        <w:t xml:space="preserve">月</w:t>
      </w:r>
      <w:r>
        <w:rPr>
          <w:rFonts w:hint="eastAsia" w:ascii="方正小标宋_GBK" w:hAnsi="Calibri" w:eastAsia="方正小标宋_GBK" w:cs="Times New Roman"/>
          <w:bCs/>
          <w:sz w:val="32"/>
          <w:szCs w:val="32"/>
          <w:u w:val="single"/>
          <w:lang w:val="en-US" w:eastAsia="zh-CN" w:bidi="ar-SA"/>
        </w:rPr>
        <w:t xml:space="preserve">   </w:t>
      </w:r>
      <w:r>
        <w:rPr>
          <w:rFonts w:hint="eastAsia" w:ascii="方正小标宋_GBK" w:hAnsi="Calibri" w:eastAsia="方正小标宋_GBK" w:cs="Times New Roman"/>
          <w:bCs/>
          <w:sz w:val="32"/>
          <w:szCs w:val="32"/>
          <w:lang w:val="en-US" w:eastAsia="zh-CN" w:bidi="ar-SA"/>
        </w:rPr>
        <w:t xml:space="preserve">日以来承担</w:t>
      </w:r>
      <w:r/>
    </w:p>
    <w:p>
      <w:pPr>
        <w:jc w:val="center"/>
        <w:widowControl w:val="off"/>
        <w:rPr>
          <w:rFonts w:hint="eastAsia" w:ascii="方正小标宋_GBK" w:hAnsi="Calibri" w:eastAsia="方正小标宋_GBK" w:cs="Times New Roman"/>
          <w:bCs/>
          <w:sz w:val="32"/>
          <w:szCs w:val="32"/>
          <w:lang w:val="en-US" w:eastAsia="zh-CN" w:bidi="ar-SA"/>
        </w:rPr>
      </w:pPr>
      <w:r>
        <w:rPr>
          <w:rFonts w:hint="eastAsia" w:ascii="方正小标宋_GBK" w:hAnsi="Calibri" w:eastAsia="方正小标宋_GBK" w:cs="Times New Roman"/>
          <w:bCs/>
          <w:sz w:val="32"/>
          <w:szCs w:val="32"/>
          <w:lang w:val="en-US" w:eastAsia="zh-CN" w:bidi="ar-SA"/>
        </w:rPr>
        <w:t xml:space="preserve">类似项目业绩一览表</w:t>
      </w:r>
      <w:bookmarkEnd w:id="114"/>
      <w:r/>
      <w:r/>
    </w:p>
    <w:tbl>
      <w:tblPr>
        <w:tblStyle w:val="69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ascii="仿宋_GB2312" w:hAnsi="Times New Roman" w:eastAsia="仿宋_GB2312" w:cs="Times New Roman"/>
                <w:sz w:val="28"/>
                <w:szCs w:val="28"/>
                <w:lang w:val="en-US" w:eastAsia="zh-CN" w:bidi="ar-SA"/>
              </w:rPr>
            </w:pPr>
            <w:r>
              <w:rPr>
                <w:rFonts w:hint="eastAsia" w:ascii="仿宋_GB2312" w:hAnsi="Times New Roman" w:eastAsia="仿宋_GB2312" w:cs="Times New Roman"/>
                <w:sz w:val="28"/>
                <w:szCs w:val="28"/>
                <w:lang w:val="en-US" w:eastAsia="zh-CN" w:bidi="ar-SA"/>
              </w:rPr>
              <w:t xml:space="preserve">序号</w:t>
            </w:r>
            <w:r/>
          </w:p>
        </w:tc>
        <w:tc>
          <w:tcPr>
            <w:tcW w:w="3827" w:type="dxa"/>
            <w:vAlign w:val="center"/>
            <w:textDirection w:val="lrTb"/>
            <w:noWrap w:val="false"/>
          </w:tcPr>
          <w:p>
            <w:pPr>
              <w:jc w:val="center"/>
              <w:spacing w:line="560" w:lineRule="exact"/>
              <w:widowControl w:val="off"/>
              <w:rPr>
                <w:rFonts w:ascii="仿宋_GB2312" w:hAnsi="Times New Roman" w:eastAsia="仿宋_GB2312" w:cs="Times New Roman"/>
                <w:sz w:val="28"/>
                <w:szCs w:val="28"/>
                <w:lang w:val="en-US" w:eastAsia="zh-CN" w:bidi="ar-SA"/>
              </w:rPr>
            </w:pPr>
            <w:r>
              <w:rPr>
                <w:rFonts w:hint="eastAsia" w:ascii="仿宋_GB2312" w:hAnsi="Times New Roman" w:eastAsia="仿宋_GB2312" w:cs="Times New Roman"/>
                <w:sz w:val="28"/>
                <w:szCs w:val="28"/>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ascii="仿宋_GB2312" w:hAnsi="Times New Roman" w:eastAsia="仿宋_GB2312" w:cs="Times New Roman"/>
                <w:sz w:val="28"/>
                <w:szCs w:val="28"/>
                <w:lang w:val="en-US" w:eastAsia="zh-CN" w:bidi="ar-SA"/>
              </w:rPr>
            </w:pPr>
            <w:r>
              <w:rPr>
                <w:rFonts w:hint="eastAsia" w:ascii="仿宋_GB2312" w:hAnsi="Times New Roman" w:eastAsia="仿宋_GB2312" w:cs="Times New Roman"/>
                <w:sz w:val="28"/>
                <w:szCs w:val="28"/>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ascii="仿宋_GB2312" w:hAnsi="Times New Roman" w:eastAsia="仿宋_GB2312" w:cs="Times New Roman"/>
                <w:sz w:val="28"/>
                <w:szCs w:val="28"/>
                <w:lang w:val="en-US" w:eastAsia="zh-CN" w:bidi="ar-SA"/>
              </w:rPr>
            </w:pPr>
            <w:r>
              <w:rPr>
                <w:rFonts w:hint="eastAsia" w:ascii="仿宋_GB2312" w:hAnsi="Times New Roman" w:eastAsia="仿宋_GB2312" w:cs="Times New Roman"/>
                <w:sz w:val="28"/>
                <w:szCs w:val="28"/>
                <w:lang w:val="en-US" w:eastAsia="zh-CN" w:bidi="ar-SA"/>
              </w:rPr>
              <w:t xml:space="preserve">服务主要内容</w:t>
            </w:r>
            <w:r/>
          </w:p>
        </w:tc>
      </w:tr>
      <w:tr>
        <w:trPr>
          <w:jc w:val="center"/>
          <w:trHeight w:val="1510"/>
        </w:trPr>
        <w:tc>
          <w:tcPr>
            <w:tcW w:w="1229" w:type="dxa"/>
            <w:vAlign w:val="top"/>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c>
          <w:tcPr>
            <w:tcW w:w="3827" w:type="dxa"/>
            <w:vAlign w:val="center"/>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c>
          <w:tcPr>
            <w:tcW w:w="2433" w:type="dxa"/>
            <w:vAlign w:val="center"/>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c>
          <w:tcPr>
            <w:tcW w:w="1395" w:type="dxa"/>
            <w:vAlign w:val="center"/>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c>
          <w:tcPr>
            <w:tcW w:w="3827" w:type="dxa"/>
            <w:vAlign w:val="center"/>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c>
          <w:tcPr>
            <w:tcW w:w="2433" w:type="dxa"/>
            <w:vAlign w:val="center"/>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c>
          <w:tcPr>
            <w:tcW w:w="1395" w:type="dxa"/>
            <w:vAlign w:val="center"/>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c>
          <w:tcPr>
            <w:tcW w:w="3827" w:type="dxa"/>
            <w:vAlign w:val="center"/>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c>
          <w:tcPr>
            <w:tcW w:w="2433" w:type="dxa"/>
            <w:vAlign w:val="center"/>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c>
          <w:tcPr>
            <w:tcW w:w="1395" w:type="dxa"/>
            <w:vAlign w:val="center"/>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c>
          <w:tcPr>
            <w:tcW w:w="3827" w:type="dxa"/>
            <w:vAlign w:val="center"/>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c>
          <w:tcPr>
            <w:tcW w:w="2433" w:type="dxa"/>
            <w:vAlign w:val="center"/>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c>
          <w:tcPr>
            <w:tcW w:w="1395" w:type="dxa"/>
            <w:vAlign w:val="center"/>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r>
    </w:tbl>
    <w:p>
      <w:pPr>
        <w:jc w:val="both"/>
        <w:widowControl w:val="off"/>
        <w:rPr>
          <w:rFonts w:ascii="宋体" w:hAnsi="宋体" w:eastAsia="宋体" w:cs="Times New Roman"/>
          <w:bCs/>
          <w:sz w:val="21"/>
          <w:szCs w:val="22"/>
          <w:lang w:val="en-US" w:eastAsia="zh-CN" w:bidi="ar-SA"/>
        </w:rPr>
      </w:pPr>
      <w:r>
        <w:rPr>
          <w:rFonts w:hint="eastAsia" w:ascii="宋体" w:hAnsi="宋体" w:eastAsia="宋体" w:cs="Times New Roman"/>
          <w:bCs/>
          <w:sz w:val="24"/>
          <w:szCs w:val="22"/>
          <w:lang w:val="en-US" w:eastAsia="zh-CN" w:bidi="ar-SA"/>
        </w:rPr>
        <w:t xml:space="preserve">注：请填写此表，并按要求上传业绩资料电子件。</w:t>
      </w:r>
      <w:r/>
    </w:p>
    <w:p>
      <w:pPr>
        <w:pStyle w:val="1329"/>
        <w:ind w:left="210"/>
        <w:rPr>
          <w:rFonts w:hint="eastAsia" w:ascii="宋体" w:cs="黑体"/>
          <w:b w:val="0"/>
          <w:szCs w:val="32"/>
        </w:rPr>
        <w:outlineLvl w:val="1"/>
      </w:pPr>
      <w:r>
        <w:rPr>
          <w:rFonts w:hint="eastAsia" w:ascii="宋体" w:cs="黑体"/>
          <w:b w:val="0"/>
          <w:szCs w:val="32"/>
        </w:rPr>
      </w:r>
      <w:r/>
    </w:p>
    <w:p>
      <w:pPr>
        <w:pStyle w:val="1329"/>
        <w:ind w:left="210"/>
        <w:rPr>
          <w:rFonts w:hint="eastAsia" w:ascii="宋体" w:cs="黑体"/>
          <w:b w:val="0"/>
          <w:szCs w:val="32"/>
        </w:rPr>
        <w:outlineLvl w:val="1"/>
      </w:pPr>
      <w:r>
        <w:rPr>
          <w:rFonts w:hint="eastAsia" w:ascii="宋体" w:cs="黑体"/>
          <w:b w:val="0"/>
          <w:szCs w:val="32"/>
        </w:rPr>
      </w:r>
      <w:r/>
    </w:p>
    <w:p>
      <w:pPr>
        <w:pStyle w:val="1329"/>
        <w:ind w:left="210"/>
        <w:rPr>
          <w:rFonts w:hint="eastAsia" w:ascii="宋体" w:cs="黑体"/>
          <w:b w:val="0"/>
          <w:szCs w:val="32"/>
        </w:rPr>
        <w:outlineLvl w:val="1"/>
      </w:pPr>
      <w:r>
        <w:rPr>
          <w:rFonts w:hint="eastAsia" w:ascii="宋体" w:cs="黑体"/>
          <w:b w:val="0"/>
          <w:szCs w:val="32"/>
        </w:rPr>
      </w:r>
      <w:r/>
    </w:p>
    <w:p>
      <w:pPr>
        <w:pStyle w:val="1329"/>
        <w:ind w:left="210"/>
        <w:rPr>
          <w:rFonts w:hint="eastAsia" w:ascii="宋体" w:cs="黑体"/>
          <w:b w:val="0"/>
          <w:szCs w:val="32"/>
        </w:rPr>
        <w:outlineLvl w:val="1"/>
      </w:pPr>
      <w:r>
        <w:rPr>
          <w:rFonts w:hint="eastAsia" w:ascii="宋体" w:cs="黑体"/>
          <w:b w:val="0"/>
          <w:szCs w:val="32"/>
        </w:rPr>
      </w:r>
      <w:r/>
    </w:p>
    <w:p>
      <w:pPr>
        <w:pStyle w:val="1329"/>
        <w:ind w:left="210"/>
        <w:rPr>
          <w:rFonts w:hint="eastAsia" w:ascii="宋体" w:cs="黑体"/>
          <w:b w:val="0"/>
          <w:szCs w:val="32"/>
        </w:rPr>
        <w:outlineLvl w:val="1"/>
      </w:pPr>
      <w:r>
        <w:rPr>
          <w:rFonts w:hint="eastAsia" w:ascii="宋体" w:cs="黑体"/>
          <w:b w:val="0"/>
          <w:szCs w:val="32"/>
        </w:rPr>
      </w:r>
      <w:r/>
    </w:p>
    <w:p>
      <w:pPr>
        <w:pStyle w:val="1329"/>
        <w:ind w:left="210"/>
        <w:rPr>
          <w:rFonts w:hint="eastAsia" w:ascii="宋体" w:cs="黑体"/>
          <w:b w:val="0"/>
          <w:szCs w:val="32"/>
        </w:rPr>
        <w:outlineLvl w:val="1"/>
      </w:pPr>
      <w:r>
        <w:rPr>
          <w:rFonts w:hint="eastAsia" w:ascii="宋体" w:cs="黑体"/>
          <w:b w:val="0"/>
          <w:szCs w:val="32"/>
        </w:rPr>
      </w:r>
      <w:r/>
    </w:p>
    <w:p>
      <w:pPr>
        <w:pStyle w:val="1329"/>
        <w:ind w:left="210"/>
        <w:rPr>
          <w:rFonts w:hint="eastAsia" w:ascii="宋体" w:cs="黑体"/>
          <w:b w:val="0"/>
          <w:szCs w:val="32"/>
        </w:rPr>
        <w:outlineLvl w:val="1"/>
      </w:pPr>
      <w:r>
        <w:rPr>
          <w:rFonts w:hint="eastAsia" w:ascii="宋体" w:cs="黑体"/>
          <w:b w:val="0"/>
          <w:szCs w:val="32"/>
        </w:rPr>
      </w:r>
      <w:r/>
    </w:p>
    <w:p>
      <w:pPr>
        <w:pStyle w:val="1329"/>
        <w:ind w:left="210"/>
        <w:rPr>
          <w:rFonts w:hint="eastAsia" w:ascii="宋体" w:cs="黑体"/>
          <w:b w:val="0"/>
          <w:szCs w:val="32"/>
        </w:rPr>
        <w:outlineLvl w:val="1"/>
      </w:pPr>
      <w:r>
        <w:rPr>
          <w:rFonts w:hint="eastAsia" w:ascii="宋体" w:cs="黑体"/>
          <w:b w:val="0"/>
          <w:szCs w:val="32"/>
        </w:rPr>
      </w:r>
      <w:r/>
    </w:p>
    <w:p>
      <w:pPr>
        <w:pStyle w:val="1329"/>
        <w:ind w:left="210"/>
        <w:rPr>
          <w:rFonts w:hint="eastAsia" w:ascii="宋体" w:cs="黑体"/>
          <w:b w:val="0"/>
          <w:szCs w:val="32"/>
        </w:rPr>
        <w:outlineLvl w:val="1"/>
      </w:pPr>
      <w:r>
        <w:rPr>
          <w:rFonts w:hint="eastAsia" w:ascii="宋体" w:cs="黑体"/>
          <w:b w:val="0"/>
          <w:szCs w:val="32"/>
        </w:rPr>
      </w:r>
      <w:r/>
    </w:p>
    <w:p>
      <w:pPr>
        <w:pStyle w:val="1329"/>
        <w:ind w:left="210"/>
        <w:rPr>
          <w:rFonts w:hint="eastAsia" w:ascii="宋体" w:cs="黑体"/>
          <w:b w:val="0"/>
          <w:szCs w:val="32"/>
        </w:rPr>
        <w:outlineLvl w:val="1"/>
      </w:pPr>
      <w:r>
        <w:rPr>
          <w:rFonts w:hint="eastAsia" w:ascii="宋体" w:cs="黑体"/>
          <w:b w:val="0"/>
          <w:szCs w:val="32"/>
        </w:rPr>
      </w:r>
      <w:r/>
    </w:p>
    <w:p>
      <w:pPr>
        <w:pStyle w:val="1329"/>
        <w:ind w:left="210"/>
        <w:rPr>
          <w:rFonts w:hint="eastAsia" w:ascii="宋体" w:cs="黑体"/>
          <w:b w:val="0"/>
          <w:szCs w:val="32"/>
        </w:rPr>
        <w:outlineLvl w:val="1"/>
      </w:pPr>
      <w:r>
        <w:rPr>
          <w:rFonts w:hint="eastAsia" w:ascii="宋体" w:cs="黑体"/>
          <w:b w:val="0"/>
          <w:szCs w:val="32"/>
        </w:rPr>
      </w:r>
      <w:r/>
    </w:p>
    <w:p>
      <w:pPr>
        <w:pStyle w:val="1329"/>
        <w:ind w:left="210"/>
        <w:rPr>
          <w:rFonts w:hint="eastAsia" w:ascii="宋体" w:cs="黑体"/>
          <w:b w:val="0"/>
          <w:szCs w:val="32"/>
        </w:rPr>
        <w:outlineLvl w:val="1"/>
      </w:pPr>
      <w:r>
        <w:rPr>
          <w:rFonts w:hint="eastAsia" w:ascii="宋体" w:cs="黑体"/>
          <w:b w:val="0"/>
          <w:szCs w:val="32"/>
        </w:rPr>
        <w:t xml:space="preserve">（二）</w:t>
      </w:r>
      <w:r>
        <w:rPr>
          <w:rFonts w:hint="eastAsia" w:ascii="黑体" w:hAnsi="黑体" w:eastAsia="黑体" w:cs="黑体"/>
          <w:b w:val="0"/>
          <w:bCs w:val="0"/>
          <w:color w:val="auto"/>
          <w:sz w:val="32"/>
          <w:highlight w:val="none"/>
        </w:rPr>
        <w:t xml:space="preserve">项目负责人业绩</w:t>
      </w:r>
      <w:r/>
    </w:p>
    <w:p>
      <w:pPr>
        <w:jc w:val="center"/>
        <w:widowControl w:val="off"/>
        <w:rPr>
          <w:rFonts w:ascii="方正小标宋_GBK" w:hAnsi="Calibri" w:eastAsia="方正小标宋_GBK" w:cs="Times New Roman"/>
          <w:bCs/>
          <w:sz w:val="32"/>
          <w:szCs w:val="32"/>
          <w:lang w:val="en-US" w:eastAsia="zh-CN" w:bidi="ar-SA"/>
        </w:rPr>
      </w:pPr>
      <w:r>
        <w:rPr>
          <w:rFonts w:hint="eastAsia" w:ascii="黑体" w:hAnsi="黑体" w:eastAsia="黑体" w:cs="黑体"/>
          <w:b w:val="0"/>
          <w:bCs w:val="0"/>
          <w:color w:val="auto"/>
          <w:sz w:val="32"/>
          <w:highlight w:val="none"/>
          <w:lang w:val="en-US" w:eastAsia="zh-CN"/>
        </w:rPr>
        <w:t xml:space="preserve">拟选派的</w:t>
      </w:r>
      <w:r>
        <w:rPr>
          <w:rFonts w:hint="eastAsia" w:ascii="黑体" w:hAnsi="黑体" w:eastAsia="黑体" w:cs="黑体"/>
          <w:b w:val="0"/>
          <w:bCs w:val="0"/>
          <w:color w:val="auto"/>
          <w:sz w:val="32"/>
          <w:highlight w:val="none"/>
        </w:rPr>
        <w:t xml:space="preserve">项目负责人</w:t>
      </w:r>
      <w:r>
        <w:rPr>
          <w:rFonts w:hint="eastAsia" w:ascii="方正小标宋_GBK" w:hAnsi="Calibri" w:eastAsia="方正小标宋_GBK" w:cs="Times New Roman"/>
          <w:bCs/>
          <w:sz w:val="32"/>
          <w:szCs w:val="32"/>
          <w:lang w:val="en-US" w:eastAsia="zh-CN" w:bidi="ar-SA"/>
        </w:rPr>
        <w:t xml:space="preserve">自</w:t>
      </w:r>
      <w:r>
        <w:rPr>
          <w:rFonts w:hint="eastAsia" w:ascii="方正小标宋_GBK" w:hAnsi="Calibri" w:eastAsia="方正小标宋_GBK" w:cs="Times New Roman"/>
          <w:bCs/>
          <w:sz w:val="32"/>
          <w:szCs w:val="32"/>
          <w:u w:val="single"/>
          <w:lang w:val="en-US" w:eastAsia="zh-CN" w:bidi="ar-SA"/>
        </w:rPr>
        <w:t xml:space="preserve">   </w:t>
      </w:r>
      <w:r>
        <w:rPr>
          <w:rFonts w:hint="eastAsia" w:ascii="方正小标宋_GBK" w:hAnsi="Calibri" w:eastAsia="方正小标宋_GBK" w:cs="Times New Roman"/>
          <w:bCs/>
          <w:sz w:val="32"/>
          <w:szCs w:val="32"/>
          <w:lang w:val="en-US" w:eastAsia="zh-CN" w:bidi="ar-SA"/>
        </w:rPr>
        <w:t xml:space="preserve">年</w:t>
      </w:r>
      <w:r>
        <w:rPr>
          <w:rFonts w:hint="eastAsia" w:ascii="方正小标宋_GBK" w:hAnsi="Calibri" w:eastAsia="方正小标宋_GBK" w:cs="Times New Roman"/>
          <w:bCs/>
          <w:sz w:val="32"/>
          <w:szCs w:val="32"/>
          <w:u w:val="single"/>
          <w:lang w:val="en-US" w:eastAsia="zh-CN" w:bidi="ar-SA"/>
        </w:rPr>
        <w:t xml:space="preserve">   </w:t>
      </w:r>
      <w:r>
        <w:rPr>
          <w:rFonts w:hint="eastAsia" w:ascii="方正小标宋_GBK" w:hAnsi="Calibri" w:eastAsia="方正小标宋_GBK" w:cs="Times New Roman"/>
          <w:bCs/>
          <w:sz w:val="32"/>
          <w:szCs w:val="32"/>
          <w:lang w:val="en-US" w:eastAsia="zh-CN" w:bidi="ar-SA"/>
        </w:rPr>
        <w:t xml:space="preserve">月</w:t>
      </w:r>
      <w:r>
        <w:rPr>
          <w:rFonts w:hint="eastAsia" w:ascii="方正小标宋_GBK" w:hAnsi="Calibri" w:eastAsia="方正小标宋_GBK" w:cs="Times New Roman"/>
          <w:bCs/>
          <w:sz w:val="32"/>
          <w:szCs w:val="32"/>
          <w:u w:val="single"/>
          <w:lang w:val="en-US" w:eastAsia="zh-CN" w:bidi="ar-SA"/>
        </w:rPr>
        <w:t xml:space="preserve">   </w:t>
      </w:r>
      <w:r>
        <w:rPr>
          <w:rFonts w:hint="eastAsia" w:ascii="方正小标宋_GBK" w:hAnsi="Calibri" w:eastAsia="方正小标宋_GBK" w:cs="Times New Roman"/>
          <w:bCs/>
          <w:sz w:val="32"/>
          <w:szCs w:val="32"/>
          <w:lang w:val="en-US" w:eastAsia="zh-CN" w:bidi="ar-SA"/>
        </w:rPr>
        <w:t xml:space="preserve">日以来承担</w:t>
      </w:r>
      <w:r/>
    </w:p>
    <w:p>
      <w:pPr>
        <w:jc w:val="center"/>
        <w:widowControl w:val="off"/>
        <w:rPr>
          <w:rFonts w:hint="eastAsia" w:ascii="方正小标宋_GBK" w:hAnsi="Calibri" w:eastAsia="方正小标宋_GBK" w:cs="Times New Roman"/>
          <w:bCs/>
          <w:sz w:val="32"/>
          <w:szCs w:val="32"/>
          <w:lang w:val="en-US" w:eastAsia="zh-CN" w:bidi="ar-SA"/>
        </w:rPr>
      </w:pPr>
      <w:r>
        <w:rPr>
          <w:rFonts w:hint="eastAsia" w:ascii="方正小标宋_GBK" w:hAnsi="Calibri" w:eastAsia="方正小标宋_GBK" w:cs="Times New Roman"/>
          <w:bCs/>
          <w:sz w:val="32"/>
          <w:szCs w:val="32"/>
          <w:lang w:val="en-US" w:eastAsia="zh-CN" w:bidi="ar-SA"/>
        </w:rPr>
        <w:t xml:space="preserve">类似项目业绩一览表</w:t>
      </w:r>
      <w:r/>
    </w:p>
    <w:tbl>
      <w:tblPr>
        <w:tblStyle w:val="69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ascii="仿宋_GB2312" w:hAnsi="Times New Roman" w:eastAsia="仿宋_GB2312" w:cs="Times New Roman"/>
                <w:sz w:val="28"/>
                <w:szCs w:val="28"/>
                <w:lang w:val="en-US" w:eastAsia="zh-CN" w:bidi="ar-SA"/>
              </w:rPr>
            </w:pPr>
            <w:r>
              <w:rPr>
                <w:rFonts w:hint="eastAsia" w:ascii="仿宋_GB2312" w:hAnsi="Times New Roman" w:eastAsia="仿宋_GB2312" w:cs="Times New Roman"/>
                <w:sz w:val="28"/>
                <w:szCs w:val="28"/>
                <w:lang w:val="en-US" w:eastAsia="zh-CN" w:bidi="ar-SA"/>
              </w:rPr>
              <w:t xml:space="preserve">序号</w:t>
            </w:r>
            <w:r/>
          </w:p>
        </w:tc>
        <w:tc>
          <w:tcPr>
            <w:tcW w:w="3827" w:type="dxa"/>
            <w:vAlign w:val="center"/>
            <w:textDirection w:val="lrTb"/>
            <w:noWrap w:val="false"/>
          </w:tcPr>
          <w:p>
            <w:pPr>
              <w:jc w:val="center"/>
              <w:spacing w:line="560" w:lineRule="exact"/>
              <w:widowControl w:val="off"/>
              <w:rPr>
                <w:rFonts w:ascii="仿宋_GB2312" w:hAnsi="Times New Roman" w:eastAsia="仿宋_GB2312" w:cs="Times New Roman"/>
                <w:sz w:val="28"/>
                <w:szCs w:val="28"/>
                <w:lang w:val="en-US" w:eastAsia="zh-CN" w:bidi="ar-SA"/>
              </w:rPr>
            </w:pPr>
            <w:r>
              <w:rPr>
                <w:rFonts w:hint="eastAsia" w:ascii="仿宋_GB2312" w:hAnsi="Times New Roman" w:eastAsia="仿宋_GB2312" w:cs="Times New Roman"/>
                <w:sz w:val="28"/>
                <w:szCs w:val="28"/>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ascii="仿宋_GB2312" w:hAnsi="Times New Roman" w:eastAsia="仿宋_GB2312" w:cs="Times New Roman"/>
                <w:sz w:val="28"/>
                <w:szCs w:val="28"/>
                <w:lang w:val="en-US" w:eastAsia="zh-CN" w:bidi="ar-SA"/>
              </w:rPr>
            </w:pPr>
            <w:r>
              <w:rPr>
                <w:rFonts w:hint="eastAsia" w:ascii="仿宋_GB2312" w:hAnsi="Times New Roman" w:eastAsia="仿宋_GB2312" w:cs="Times New Roman"/>
                <w:sz w:val="28"/>
                <w:szCs w:val="28"/>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ascii="仿宋_GB2312" w:hAnsi="Times New Roman" w:eastAsia="仿宋_GB2312" w:cs="Times New Roman"/>
                <w:sz w:val="28"/>
                <w:szCs w:val="28"/>
                <w:lang w:val="en-US" w:eastAsia="zh-CN" w:bidi="ar-SA"/>
              </w:rPr>
            </w:pPr>
            <w:r>
              <w:rPr>
                <w:rFonts w:hint="eastAsia" w:ascii="仿宋_GB2312" w:hAnsi="Times New Roman" w:eastAsia="仿宋_GB2312" w:cs="Times New Roman"/>
                <w:sz w:val="28"/>
                <w:szCs w:val="28"/>
                <w:lang w:val="en-US" w:eastAsia="zh-CN" w:bidi="ar-SA"/>
              </w:rPr>
              <w:t xml:space="preserve">服务主要内容</w:t>
            </w:r>
            <w:r/>
          </w:p>
        </w:tc>
      </w:tr>
      <w:tr>
        <w:trPr>
          <w:jc w:val="center"/>
          <w:trHeight w:val="1510"/>
        </w:trPr>
        <w:tc>
          <w:tcPr>
            <w:tcW w:w="1229" w:type="dxa"/>
            <w:vAlign w:val="top"/>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c>
          <w:tcPr>
            <w:tcW w:w="3827" w:type="dxa"/>
            <w:vAlign w:val="center"/>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c>
          <w:tcPr>
            <w:tcW w:w="2433" w:type="dxa"/>
            <w:vAlign w:val="center"/>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c>
          <w:tcPr>
            <w:tcW w:w="1395" w:type="dxa"/>
            <w:vAlign w:val="center"/>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c>
          <w:tcPr>
            <w:tcW w:w="3827" w:type="dxa"/>
            <w:vAlign w:val="center"/>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c>
          <w:tcPr>
            <w:tcW w:w="2433" w:type="dxa"/>
            <w:vAlign w:val="center"/>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c>
          <w:tcPr>
            <w:tcW w:w="1395" w:type="dxa"/>
            <w:vAlign w:val="center"/>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c>
          <w:tcPr>
            <w:tcW w:w="3827" w:type="dxa"/>
            <w:vAlign w:val="center"/>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c>
          <w:tcPr>
            <w:tcW w:w="2433" w:type="dxa"/>
            <w:vAlign w:val="center"/>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c>
          <w:tcPr>
            <w:tcW w:w="1395" w:type="dxa"/>
            <w:vAlign w:val="center"/>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c>
          <w:tcPr>
            <w:tcW w:w="3827" w:type="dxa"/>
            <w:vAlign w:val="center"/>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c>
          <w:tcPr>
            <w:tcW w:w="2433" w:type="dxa"/>
            <w:vAlign w:val="center"/>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c>
          <w:tcPr>
            <w:tcW w:w="1395" w:type="dxa"/>
            <w:vAlign w:val="center"/>
            <w:textDirection w:val="lrTb"/>
            <w:noWrap w:val="false"/>
          </w:tcPr>
          <w:p>
            <w:pPr>
              <w:jc w:val="center"/>
              <w:spacing w:line="560" w:lineRule="exact"/>
              <w:widowControl w:val="off"/>
              <w:rPr>
                <w:rFonts w:ascii="仿宋_GB2312" w:hAnsi="Times New Roman" w:eastAsia="仿宋_GB2312" w:cs="Times New Roman"/>
                <w:sz w:val="28"/>
                <w:szCs w:val="24"/>
                <w:lang w:val="en-US" w:eastAsia="zh-CN" w:bidi="ar-SA"/>
              </w:rPr>
            </w:pPr>
            <w:r>
              <w:rPr>
                <w:rFonts w:ascii="仿宋_GB2312" w:hAnsi="Times New Roman" w:eastAsia="仿宋_GB2312" w:cs="Times New Roman"/>
                <w:sz w:val="28"/>
                <w:szCs w:val="24"/>
                <w:lang w:val="en-US" w:eastAsia="zh-CN" w:bidi="ar-SA"/>
              </w:rPr>
            </w:r>
            <w:r/>
          </w:p>
        </w:tc>
      </w:tr>
    </w:tbl>
    <w:p>
      <w:pPr>
        <w:jc w:val="both"/>
        <w:widowControl w:val="off"/>
        <w:rPr>
          <w:rFonts w:ascii="宋体" w:hAnsi="宋体" w:eastAsia="宋体" w:cs="Times New Roman"/>
          <w:bCs/>
          <w:sz w:val="21"/>
          <w:szCs w:val="22"/>
          <w:lang w:val="en-US" w:eastAsia="zh-CN" w:bidi="ar-SA"/>
        </w:rPr>
      </w:pPr>
      <w:r>
        <w:rPr>
          <w:rFonts w:hint="eastAsia" w:ascii="宋体" w:hAnsi="宋体" w:eastAsia="宋体" w:cs="Times New Roman"/>
          <w:bCs/>
          <w:sz w:val="24"/>
          <w:szCs w:val="22"/>
          <w:lang w:val="en-US" w:eastAsia="zh-CN" w:bidi="ar-SA"/>
        </w:rPr>
        <w:t xml:space="preserve">注：请填写此表，并按要求上传业绩资料电子件。</w:t>
      </w:r>
      <w:r/>
    </w:p>
    <w:p>
      <w:pPr>
        <w:pStyle w:val="1329"/>
        <w:ind w:left="210"/>
        <w:rPr>
          <w:rFonts w:hint="eastAsia" w:ascii="宋体" w:cs="黑体"/>
          <w:b w:val="0"/>
          <w:szCs w:val="32"/>
        </w:rPr>
        <w:outlineLvl w:val="1"/>
      </w:pPr>
      <w:r>
        <w:rPr>
          <w:rFonts w:hint="eastAsia" w:ascii="宋体" w:cs="黑体"/>
          <w:b w:val="0"/>
          <w:szCs w:val="32"/>
        </w:rPr>
      </w:r>
      <w:r/>
    </w:p>
    <w:p>
      <w:pPr>
        <w:pStyle w:val="1329"/>
        <w:ind w:left="210"/>
        <w:rPr>
          <w:rFonts w:hint="eastAsia" w:ascii="宋体" w:cs="黑体"/>
          <w:b w:val="0"/>
          <w:szCs w:val="32"/>
        </w:rPr>
        <w:outlineLvl w:val="1"/>
      </w:pPr>
      <w:r>
        <w:rPr>
          <w:rFonts w:hint="eastAsia" w:ascii="宋体" w:cs="黑体"/>
          <w:b w:val="0"/>
          <w:szCs w:val="32"/>
        </w:rPr>
      </w:r>
      <w:r/>
    </w:p>
    <w:p>
      <w:pPr>
        <w:pStyle w:val="1329"/>
        <w:ind w:left="210"/>
        <w:rPr>
          <w:rFonts w:hint="eastAsia" w:ascii="宋体" w:cs="黑体"/>
          <w:b w:val="0"/>
          <w:szCs w:val="32"/>
        </w:rPr>
        <w:outlineLvl w:val="1"/>
      </w:pPr>
      <w:r>
        <w:rPr>
          <w:rFonts w:hint="eastAsia" w:ascii="宋体" w:cs="黑体"/>
          <w:b w:val="0"/>
          <w:szCs w:val="32"/>
        </w:rPr>
      </w:r>
      <w:r/>
    </w:p>
    <w:p>
      <w:pPr>
        <w:pStyle w:val="1329"/>
        <w:ind w:left="210"/>
        <w:rPr>
          <w:rFonts w:hint="eastAsia" w:ascii="宋体" w:cs="黑体"/>
          <w:b w:val="0"/>
          <w:szCs w:val="32"/>
          <w:lang w:eastAsia="zh-CN"/>
        </w:rPr>
        <w:outlineLvl w:val="1"/>
      </w:pPr>
      <w:r>
        <w:rPr>
          <w:rFonts w:hint="eastAsia" w:ascii="宋体" w:cs="黑体"/>
          <w:b w:val="0"/>
          <w:szCs w:val="32"/>
          <w:lang w:eastAsia="zh-CN"/>
        </w:rPr>
      </w:r>
      <w:r/>
    </w:p>
    <w:p>
      <w:pPr>
        <w:pStyle w:val="1329"/>
        <w:ind w:left="210"/>
        <w:rPr>
          <w:rFonts w:hint="eastAsia" w:ascii="宋体" w:cs="黑体"/>
          <w:b w:val="0"/>
          <w:szCs w:val="32"/>
          <w:lang w:eastAsia="zh-CN"/>
        </w:rPr>
        <w:outlineLvl w:val="1"/>
      </w:pPr>
      <w:r>
        <w:rPr>
          <w:rFonts w:hint="eastAsia" w:ascii="宋体" w:cs="黑体"/>
          <w:b w:val="0"/>
          <w:szCs w:val="32"/>
          <w:lang w:eastAsia="zh-CN"/>
        </w:rPr>
      </w:r>
      <w:r/>
    </w:p>
    <w:p>
      <w:pPr>
        <w:pStyle w:val="1329"/>
        <w:ind w:left="210"/>
        <w:rPr>
          <w:rFonts w:hint="eastAsia" w:ascii="宋体" w:cs="黑体"/>
          <w:b w:val="0"/>
          <w:szCs w:val="32"/>
          <w:lang w:eastAsia="zh-CN"/>
        </w:rPr>
        <w:outlineLvl w:val="1"/>
      </w:pPr>
      <w:r>
        <w:rPr>
          <w:rFonts w:hint="eastAsia" w:ascii="宋体" w:cs="黑体"/>
          <w:b w:val="0"/>
          <w:szCs w:val="32"/>
          <w:lang w:eastAsia="zh-CN"/>
        </w:rPr>
      </w:r>
      <w:r/>
    </w:p>
    <w:p>
      <w:pPr>
        <w:pStyle w:val="1329"/>
        <w:ind w:left="210"/>
        <w:rPr>
          <w:rFonts w:hint="eastAsia" w:ascii="宋体" w:cs="黑体"/>
          <w:b w:val="0"/>
          <w:szCs w:val="32"/>
          <w:lang w:eastAsia="zh-CN"/>
        </w:rPr>
        <w:outlineLvl w:val="1"/>
      </w:pPr>
      <w:r>
        <w:rPr>
          <w:rFonts w:hint="eastAsia" w:ascii="宋体" w:cs="黑体"/>
          <w:b w:val="0"/>
          <w:szCs w:val="32"/>
          <w:lang w:eastAsia="zh-CN"/>
        </w:rPr>
      </w:r>
      <w:r/>
    </w:p>
    <w:p>
      <w:pPr>
        <w:pStyle w:val="1329"/>
        <w:ind w:left="210"/>
        <w:rPr>
          <w:rFonts w:hint="eastAsia" w:ascii="宋体" w:cs="黑体"/>
          <w:b w:val="0"/>
          <w:szCs w:val="32"/>
          <w:lang w:eastAsia="zh-CN"/>
        </w:rPr>
        <w:outlineLvl w:val="1"/>
      </w:pPr>
      <w:r>
        <w:rPr>
          <w:rFonts w:hint="eastAsia" w:ascii="宋体" w:cs="黑体"/>
          <w:b w:val="0"/>
          <w:szCs w:val="32"/>
          <w:lang w:eastAsia="zh-CN"/>
        </w:rPr>
      </w:r>
      <w:r/>
    </w:p>
    <w:p>
      <w:pPr>
        <w:pStyle w:val="1329"/>
        <w:ind w:left="210"/>
        <w:rPr>
          <w:rFonts w:hint="eastAsia" w:ascii="宋体" w:cs="黑体"/>
          <w:b w:val="0"/>
          <w:szCs w:val="32"/>
          <w:lang w:eastAsia="zh-CN"/>
        </w:rPr>
        <w:outlineLvl w:val="1"/>
      </w:pPr>
      <w:r>
        <w:rPr>
          <w:rFonts w:hint="eastAsia" w:ascii="宋体" w:cs="黑体"/>
          <w:b w:val="0"/>
          <w:szCs w:val="32"/>
          <w:lang w:eastAsia="zh-CN"/>
        </w:rPr>
      </w:r>
      <w:r/>
    </w:p>
    <w:p>
      <w:pPr>
        <w:pStyle w:val="1329"/>
        <w:ind w:left="210"/>
        <w:rPr>
          <w:rFonts w:hint="eastAsia" w:ascii="宋体" w:cs="黑体"/>
          <w:b w:val="0"/>
          <w:szCs w:val="32"/>
          <w:lang w:eastAsia="zh-CN"/>
        </w:rPr>
        <w:outlineLvl w:val="1"/>
      </w:pPr>
      <w:r>
        <w:rPr>
          <w:rFonts w:hint="eastAsia" w:ascii="宋体" w:cs="黑体"/>
          <w:b w:val="0"/>
          <w:szCs w:val="32"/>
          <w:lang w:eastAsia="zh-CN"/>
        </w:rPr>
      </w:r>
      <w:r/>
    </w:p>
    <w:p>
      <w:pPr>
        <w:pStyle w:val="1329"/>
        <w:ind w:left="210"/>
        <w:rPr>
          <w:rFonts w:hint="eastAsia" w:ascii="宋体" w:cs="黑体"/>
          <w:b w:val="0"/>
          <w:szCs w:val="32"/>
          <w:lang w:eastAsia="zh-CN"/>
        </w:rPr>
        <w:outlineLvl w:val="1"/>
      </w:pPr>
      <w:r>
        <w:rPr>
          <w:rFonts w:hint="eastAsia" w:ascii="宋体" w:cs="黑体"/>
          <w:b w:val="0"/>
          <w:szCs w:val="32"/>
          <w:lang w:eastAsia="zh-CN"/>
        </w:rPr>
      </w:r>
      <w:r/>
    </w:p>
    <w:p>
      <w:pPr>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br w:type="page" w:clear="all"/>
      </w:r>
      <w:r/>
    </w:p>
    <w:p>
      <w:pPr>
        <w:pStyle w:val="68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十、项目实施方案</w:t>
      </w:r>
      <w:r/>
    </w:p>
    <w:p>
      <w:pPr>
        <w:pStyle w:val="686"/>
        <w:ind w:firstLine="96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686"/>
        <w:ind w:firstLine="96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格式自拟</w:t>
      </w:r>
      <w:r/>
    </w:p>
    <w:p>
      <w:pPr>
        <w:pStyle w:val="686"/>
        <w:ind w:firstLine="320"/>
        <w:spacing w:before="0" w:after="0" w:line="520" w:lineRule="exact"/>
        <w:rPr>
          <w:rFonts w:hint="eastAsia"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lang w:val="en-US" w:eastAsia="zh-CN"/>
        </w:rPr>
      </w:r>
      <w:r/>
    </w:p>
    <w:p>
      <w:pPr>
        <w:pStyle w:val="686"/>
        <w:ind w:firstLine="320"/>
        <w:spacing w:before="0" w:after="0" w:line="520" w:lineRule="exact"/>
        <w:rPr>
          <w:rFonts w:hint="eastAsia"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lang w:val="en-US" w:eastAsia="zh-CN"/>
        </w:rPr>
      </w:r>
      <w:r/>
    </w:p>
    <w:p>
      <w:pPr>
        <w:rPr>
          <w:rFonts w:hint="eastAsia"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lang w:val="en-US" w:eastAsia="zh-CN"/>
        </w:rPr>
        <w:br w:type="page" w:clear="all"/>
      </w:r>
      <w:r/>
    </w:p>
    <w:p>
      <w:pPr>
        <w:pStyle w:val="68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lang w:val="en-US" w:eastAsia="zh-CN"/>
        </w:rPr>
        <w:t xml:space="preserve">十一、</w:t>
      </w:r>
      <w:r>
        <w:rPr>
          <w:rFonts w:hint="eastAsia" w:ascii="黑体" w:hAnsi="黑体" w:eastAsia="黑体" w:cs="黑体"/>
          <w:b w:val="0"/>
          <w:bCs w:val="0"/>
          <w:color w:val="auto"/>
          <w:sz w:val="32"/>
          <w:highlight w:val="none"/>
        </w:rPr>
        <w:t xml:space="preserve">磋商所需其他材料</w:t>
      </w:r>
      <w:bookmarkEnd w:id="113"/>
      <w:r/>
      <w:r/>
    </w:p>
    <w:p>
      <w:pPr>
        <w:pStyle w:val="1344"/>
        <w:ind w:firstLine="560"/>
        <w:spacing w:line="360" w:lineRule="auto"/>
        <w:rPr>
          <w:rFonts w:ascii="仿宋" w:hAnsi="仿宋" w:cs="仿宋"/>
          <w:color w:val="auto"/>
          <w:sz w:val="28"/>
          <w:szCs w:val="28"/>
          <w:highlight w:val="none"/>
        </w:rPr>
      </w:pPr>
      <w:r>
        <w:rPr>
          <w:rFonts w:ascii="仿宋" w:hAnsi="仿宋" w:cs="仿宋"/>
          <w:color w:val="auto"/>
          <w:sz w:val="28"/>
          <w:szCs w:val="28"/>
          <w:highlight w:val="none"/>
        </w:rPr>
      </w:r>
      <w:r/>
    </w:p>
    <w:p>
      <w:pPr>
        <w:pStyle w:val="1344"/>
        <w:ind w:firstLine="560"/>
        <w:spacing w:line="360" w:lineRule="auto"/>
        <w:rPr>
          <w:rFonts w:hint="eastAsia" w:ascii="仿宋" w:hAnsi="仿宋" w:cs="仿宋"/>
          <w:color w:val="auto"/>
          <w:sz w:val="28"/>
          <w:szCs w:val="28"/>
          <w:highlight w:val="none"/>
        </w:rPr>
      </w:pPr>
      <w:r>
        <w:rPr>
          <w:rFonts w:hint="eastAsia" w:ascii="仿宋" w:hAnsi="仿宋" w:cs="仿宋"/>
          <w:color w:val="auto"/>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仿宋">
    <w:panose1 w:val="02010609060101010101"/>
  </w:font>
  <w:font w:name="Courier New">
    <w:panose1 w:val="02070309020205020404"/>
  </w:font>
  <w:font w:name="Cambria">
    <w:panose1 w:val="02040503050406030204"/>
  </w:font>
  <w:font w:name="Kingsoft Phonetic Plain">
    <w:panose1 w:val="020B0503020202020204"/>
  </w:font>
  <w:font w:name="方正黑体_GBK">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10"/>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10"/>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10"/>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10"/>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19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link w:val="1399"/>
    <w:uiPriority w:val="0"/>
    <w:qFormat/>
    <w:pPr>
      <w:jc w:val="both"/>
      <w:widowControl w:val="off"/>
    </w:pPr>
    <w:rPr>
      <w:rFonts w:hint="default" w:ascii="Calibri" w:hAnsi="Calibri" w:eastAsia="宋体" w:cs="Times New Roman"/>
      <w:sz w:val="21"/>
      <w:szCs w:val="22"/>
      <w:lang w:val="en-US" w:eastAsia="zh-CN" w:bidi="ar-SA"/>
    </w:rPr>
  </w:style>
  <w:style w:type="paragraph" w:styleId="685">
    <w:name w:val="Heading 1"/>
    <w:basedOn w:val="684"/>
    <w:next w:val="684"/>
    <w:link w:val="1386"/>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96"/>
    <w:uiPriority w:val="9"/>
    <w:unhideWhenUsed/>
    <w:qFormat/>
    <w:pPr>
      <w:keepLines/>
      <w:keepNext/>
      <w:spacing w:before="360" w:after="200"/>
      <w:outlineLvl w:val="1"/>
    </w:pPr>
    <w:rPr>
      <w:rFonts w:ascii="Arial" w:hAnsi="Arial" w:eastAsia="Arial" w:cs="Arial"/>
      <w:sz w:val="34"/>
    </w:rPr>
  </w:style>
  <w:style w:type="paragraph" w:styleId="687">
    <w:name w:val="Heading 3"/>
    <w:basedOn w:val="697"/>
    <w:next w:val="698"/>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uiPriority w:val="9"/>
    <w:unhideWhenUsed/>
    <w:qFormat/>
    <w:pPr>
      <w:keepLines/>
      <w:keepNext/>
      <w:spacing w:before="320" w:after="200"/>
      <w:outlineLvl w:val="5"/>
    </w:pPr>
    <w:rPr>
      <w:rFonts w:ascii="Arial" w:hAnsi="Arial" w:eastAsia="Arial" w:cs="Arial"/>
      <w:b/>
      <w:bCs/>
      <w:sz w:val="22"/>
    </w:rPr>
  </w:style>
  <w:style w:type="paragraph" w:styleId="691">
    <w:name w:val="Heading 7"/>
    <w:basedOn w:val="684"/>
    <w:next w:val="684"/>
    <w:uiPriority w:val="9"/>
    <w:unhideWhenUsed/>
    <w:qFormat/>
    <w:pPr>
      <w:keepLines/>
      <w:keepNext/>
      <w:spacing w:before="320" w:after="200"/>
      <w:outlineLvl w:val="6"/>
    </w:pPr>
    <w:rPr>
      <w:rFonts w:ascii="Arial" w:hAnsi="Arial" w:eastAsia="Arial" w:cs="Arial"/>
      <w:b/>
      <w:bCs/>
      <w:i/>
      <w:iCs/>
      <w:sz w:val="22"/>
    </w:rPr>
  </w:style>
  <w:style w:type="paragraph" w:styleId="692">
    <w:name w:val="Heading 8"/>
    <w:basedOn w:val="684"/>
    <w:next w:val="684"/>
    <w:uiPriority w:val="9"/>
    <w:unhideWhenUsed/>
    <w:qFormat/>
    <w:pPr>
      <w:keepLines/>
      <w:keepNext/>
      <w:spacing w:before="320" w:after="200"/>
      <w:outlineLvl w:val="7"/>
    </w:pPr>
    <w:rPr>
      <w:rFonts w:ascii="Arial" w:hAnsi="Arial" w:eastAsia="Arial" w:cs="Arial"/>
      <w:i/>
      <w:iCs/>
      <w:sz w:val="22"/>
    </w:rPr>
  </w:style>
  <w:style w:type="paragraph" w:styleId="693">
    <w:name w:val="Heading 9"/>
    <w:basedOn w:val="684"/>
    <w:next w:val="684"/>
    <w:uiPriority w:val="9"/>
    <w:unhideWhenUsed/>
    <w:qFormat/>
    <w:pPr>
      <w:keepLines/>
      <w:keepNext/>
      <w:spacing w:before="320" w:after="200"/>
      <w:outlineLvl w:val="8"/>
    </w:pPr>
    <w:rPr>
      <w:rFonts w:ascii="Arial" w:hAnsi="Arial" w:eastAsia="Arial" w:cs="Arial"/>
      <w:i/>
      <w:iCs/>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Normal Indent"/>
    <w:basedOn w:val="684"/>
    <w:uiPriority w:val="0"/>
    <w:qFormat/>
    <w:pPr>
      <w:ind w:firstLine="420"/>
    </w:pPr>
    <w:rPr>
      <w:szCs w:val="21"/>
    </w:rPr>
  </w:style>
  <w:style w:type="paragraph" w:styleId="697" w:customStyle="1">
    <w:name w:val="Normal1"/>
    <w:next w:val="687"/>
    <w:uiPriority w:val="0"/>
    <w:qFormat/>
    <w:rPr>
      <w:rFonts w:hint="default" w:ascii="Times New Roman" w:hAnsi="Times New Roman" w:eastAsia="Times New Roman" w:cs="Times New Roman"/>
      <w:sz w:val="24"/>
      <w:szCs w:val="24"/>
      <w:lang w:val="en-US" w:eastAsia="zh-CN" w:bidi="ar-SA"/>
    </w:rPr>
  </w:style>
  <w:style w:type="paragraph" w:styleId="698"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699">
    <w:name w:val="toc 7"/>
    <w:basedOn w:val="684"/>
    <w:next w:val="684"/>
    <w:uiPriority w:val="0"/>
    <w:qFormat/>
    <w:pPr>
      <w:ind w:left="1260"/>
      <w:jc w:val="left"/>
    </w:pPr>
    <w:rPr>
      <w:rFonts w:cs="Calibri"/>
      <w:sz w:val="18"/>
      <w:szCs w:val="18"/>
    </w:rPr>
  </w:style>
  <w:style w:type="paragraph" w:styleId="700">
    <w:name w:val="Caption"/>
    <w:basedOn w:val="684"/>
    <w:next w:val="6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1">
    <w:name w:val="annotation text"/>
    <w:basedOn w:val="684"/>
    <w:uiPriority w:val="99"/>
    <w:semiHidden/>
    <w:unhideWhenUsed/>
    <w:qFormat/>
    <w:pPr>
      <w:jc w:val="left"/>
    </w:pPr>
  </w:style>
  <w:style w:type="paragraph" w:styleId="702">
    <w:name w:val="Body Text"/>
    <w:basedOn w:val="684"/>
    <w:uiPriority w:val="1"/>
    <w:qFormat/>
    <w:pPr>
      <w:ind w:firstLine="600"/>
    </w:pPr>
    <w:rPr>
      <w:rFonts w:ascii="Times New Roman" w:hAnsi="Times New Roman" w:eastAsia="方正仿宋_GBK"/>
      <w:b/>
      <w:bCs/>
      <w:color w:val="ff0000"/>
      <w:sz w:val="30"/>
      <w:szCs w:val="30"/>
    </w:rPr>
  </w:style>
  <w:style w:type="paragraph" w:styleId="703">
    <w:name w:val="Body Text Indent"/>
    <w:basedOn w:val="684"/>
    <w:uiPriority w:val="0"/>
    <w:unhideWhenUsed/>
    <w:qFormat/>
    <w:pPr>
      <w:ind w:left="420"/>
      <w:spacing w:after="120"/>
    </w:pPr>
  </w:style>
  <w:style w:type="paragraph" w:styleId="704">
    <w:name w:val="toc 5"/>
    <w:basedOn w:val="684"/>
    <w:next w:val="684"/>
    <w:uiPriority w:val="0"/>
    <w:qFormat/>
    <w:pPr>
      <w:ind w:left="840"/>
      <w:jc w:val="left"/>
    </w:pPr>
    <w:rPr>
      <w:rFonts w:cs="Calibri"/>
      <w:sz w:val="18"/>
      <w:szCs w:val="18"/>
    </w:rPr>
  </w:style>
  <w:style w:type="paragraph" w:styleId="705">
    <w:name w:val="toc 3"/>
    <w:basedOn w:val="684"/>
    <w:next w:val="684"/>
    <w:uiPriority w:val="39"/>
    <w:qFormat/>
    <w:pPr>
      <w:ind w:left="420"/>
      <w:jc w:val="left"/>
    </w:pPr>
    <w:rPr>
      <w:rFonts w:cs="Calibri"/>
      <w:i/>
      <w:iCs/>
      <w:sz w:val="20"/>
      <w:szCs w:val="20"/>
    </w:rPr>
  </w:style>
  <w:style w:type="paragraph" w:styleId="706">
    <w:name w:val="Plain Text"/>
    <w:basedOn w:val="684"/>
    <w:uiPriority w:val="0"/>
    <w:qFormat/>
    <w:rPr>
      <w:rFonts w:ascii="宋体" w:hAnsi="Courier New" w:cs="Courier New"/>
      <w:szCs w:val="21"/>
    </w:rPr>
  </w:style>
  <w:style w:type="paragraph" w:styleId="707">
    <w:name w:val="toc 8"/>
    <w:basedOn w:val="684"/>
    <w:next w:val="684"/>
    <w:uiPriority w:val="0"/>
    <w:qFormat/>
    <w:pPr>
      <w:ind w:left="1470"/>
      <w:jc w:val="left"/>
    </w:pPr>
    <w:rPr>
      <w:rFonts w:cs="Calibri"/>
      <w:sz w:val="18"/>
      <w:szCs w:val="18"/>
    </w:rPr>
  </w:style>
  <w:style w:type="paragraph" w:styleId="708">
    <w:name w:val="endnote text"/>
    <w:basedOn w:val="684"/>
    <w:uiPriority w:val="99"/>
    <w:semiHidden/>
    <w:unhideWhenUsed/>
    <w:qFormat/>
    <w:rPr>
      <w:sz w:val="20"/>
    </w:rPr>
  </w:style>
  <w:style w:type="paragraph" w:styleId="709">
    <w:name w:val="Balloon Text"/>
    <w:basedOn w:val="684"/>
    <w:link w:val="1385"/>
    <w:uiPriority w:val="99"/>
    <w:semiHidden/>
    <w:unhideWhenUsed/>
    <w:qFormat/>
    <w:rPr>
      <w:rFonts w:ascii="宋体"/>
      <w:sz w:val="18"/>
      <w:szCs w:val="18"/>
    </w:rPr>
  </w:style>
  <w:style w:type="paragraph" w:styleId="710">
    <w:name w:val="Footer"/>
    <w:basedOn w:val="684"/>
    <w:uiPriority w:val="99"/>
    <w:unhideWhenUsed/>
    <w:qFormat/>
    <w:pPr>
      <w:tabs>
        <w:tab w:val="center" w:pos="7143" w:leader="none"/>
        <w:tab w:val="right" w:pos="14287" w:leader="none"/>
      </w:tabs>
    </w:pPr>
  </w:style>
  <w:style w:type="paragraph" w:styleId="711">
    <w:name w:val="Header"/>
    <w:basedOn w:val="684"/>
    <w:uiPriority w:val="99"/>
    <w:unhideWhenUsed/>
    <w:qFormat/>
    <w:pPr>
      <w:tabs>
        <w:tab w:val="center" w:pos="7143" w:leader="none"/>
        <w:tab w:val="right" w:pos="14287" w:leader="none"/>
      </w:tabs>
    </w:pPr>
  </w:style>
  <w:style w:type="paragraph" w:styleId="712">
    <w:name w:val="toc 1"/>
    <w:basedOn w:val="684"/>
    <w:next w:val="684"/>
    <w:uiPriority w:val="39"/>
    <w:qFormat/>
    <w:pPr>
      <w:jc w:val="left"/>
      <w:spacing w:before="120" w:after="120"/>
    </w:pPr>
    <w:rPr>
      <w:rFonts w:cs="Calibri"/>
      <w:b/>
      <w:bCs/>
      <w:caps/>
      <w:sz w:val="20"/>
      <w:szCs w:val="20"/>
    </w:rPr>
  </w:style>
  <w:style w:type="paragraph" w:styleId="713">
    <w:name w:val="toc 4"/>
    <w:basedOn w:val="684"/>
    <w:next w:val="684"/>
    <w:uiPriority w:val="0"/>
    <w:qFormat/>
    <w:pPr>
      <w:ind w:left="630"/>
      <w:jc w:val="left"/>
    </w:pPr>
    <w:rPr>
      <w:rFonts w:cs="Calibri"/>
      <w:sz w:val="18"/>
      <w:szCs w:val="18"/>
    </w:rPr>
  </w:style>
  <w:style w:type="paragraph" w:styleId="714">
    <w:name w:val="Subtitle"/>
    <w:basedOn w:val="684"/>
    <w:next w:val="684"/>
    <w:uiPriority w:val="11"/>
    <w:qFormat/>
    <w:pPr>
      <w:spacing w:before="200" w:after="200"/>
    </w:pPr>
    <w:rPr>
      <w:sz w:val="24"/>
      <w:szCs w:val="24"/>
    </w:rPr>
  </w:style>
  <w:style w:type="paragraph" w:styleId="715">
    <w:name w:val="footnote text"/>
    <w:basedOn w:val="684"/>
    <w:uiPriority w:val="99"/>
    <w:semiHidden/>
    <w:unhideWhenUsed/>
    <w:qFormat/>
    <w:pPr>
      <w:spacing w:after="40"/>
    </w:pPr>
    <w:rPr>
      <w:sz w:val="18"/>
    </w:rPr>
  </w:style>
  <w:style w:type="paragraph" w:styleId="716">
    <w:name w:val="toc 6"/>
    <w:basedOn w:val="684"/>
    <w:next w:val="684"/>
    <w:uiPriority w:val="0"/>
    <w:qFormat/>
    <w:pPr>
      <w:ind w:left="1050"/>
      <w:jc w:val="left"/>
    </w:pPr>
    <w:rPr>
      <w:rFonts w:cs="Calibri"/>
      <w:sz w:val="18"/>
      <w:szCs w:val="18"/>
    </w:rPr>
  </w:style>
  <w:style w:type="paragraph" w:styleId="717">
    <w:name w:val="table of figures"/>
    <w:basedOn w:val="684"/>
    <w:next w:val="684"/>
    <w:uiPriority w:val="99"/>
    <w:unhideWhenUsed/>
    <w:qFormat/>
  </w:style>
  <w:style w:type="paragraph" w:styleId="718">
    <w:name w:val="toc 2"/>
    <w:basedOn w:val="684"/>
    <w:next w:val="684"/>
    <w:uiPriority w:val="39"/>
    <w:qFormat/>
    <w:pPr>
      <w:ind w:left="210"/>
      <w:jc w:val="left"/>
    </w:pPr>
    <w:rPr>
      <w:rFonts w:cs="Calibri"/>
      <w:smallCaps/>
      <w:sz w:val="20"/>
      <w:szCs w:val="20"/>
    </w:rPr>
  </w:style>
  <w:style w:type="paragraph" w:styleId="719">
    <w:name w:val="toc 9"/>
    <w:basedOn w:val="684"/>
    <w:next w:val="684"/>
    <w:uiPriority w:val="0"/>
    <w:qFormat/>
    <w:pPr>
      <w:ind w:left="1680"/>
      <w:jc w:val="left"/>
    </w:pPr>
    <w:rPr>
      <w:rFonts w:cs="Calibri"/>
      <w:sz w:val="18"/>
      <w:szCs w:val="18"/>
    </w:rPr>
  </w:style>
  <w:style w:type="paragraph" w:styleId="720">
    <w:name w:val="Body Text 2"/>
    <w:basedOn w:val="684"/>
    <w:next w:val="702"/>
    <w:uiPriority w:val="0"/>
    <w:qFormat/>
  </w:style>
  <w:style w:type="paragraph" w:styleId="721">
    <w:name w:val="Normal (Web)"/>
    <w:basedOn w:val="684"/>
    <w:uiPriority w:val="99"/>
    <w:qFormat/>
    <w:pPr>
      <w:jc w:val="left"/>
      <w:spacing w:before="100" w:beforeAutospacing="1" w:after="100" w:afterAutospacing="1"/>
      <w:widowControl/>
    </w:pPr>
    <w:rPr>
      <w:rFonts w:ascii="宋体" w:hAnsi="宋体" w:cs="宋体"/>
      <w:sz w:val="24"/>
      <w:szCs w:val="24"/>
    </w:rPr>
  </w:style>
  <w:style w:type="paragraph" w:styleId="722">
    <w:name w:val="Title"/>
    <w:basedOn w:val="684"/>
    <w:next w:val="684"/>
    <w:uiPriority w:val="10"/>
    <w:qFormat/>
    <w:pPr>
      <w:contextualSpacing/>
      <w:spacing w:before="300" w:after="200"/>
    </w:pPr>
    <w:rPr>
      <w:sz w:val="48"/>
      <w:szCs w:val="48"/>
    </w:rPr>
  </w:style>
  <w:style w:type="table" w:styleId="72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endnote reference"/>
    <w:uiPriority w:val="99"/>
    <w:semiHidden/>
    <w:unhideWhenUsed/>
    <w:qFormat/>
    <w:rPr>
      <w:vertAlign w:val="superscript"/>
    </w:rPr>
  </w:style>
  <w:style w:type="character" w:styleId="725">
    <w:name w:val="FollowedHyperlink"/>
    <w:basedOn w:val="694"/>
    <w:uiPriority w:val="99"/>
    <w:semiHidden/>
    <w:unhideWhenUsed/>
    <w:qFormat/>
    <w:rPr>
      <w:color w:val="333333"/>
      <w:u w:val="none"/>
    </w:rPr>
  </w:style>
  <w:style w:type="character" w:styleId="726">
    <w:name w:val="Emphasis"/>
    <w:basedOn w:val="694"/>
    <w:uiPriority w:val="20"/>
    <w:qFormat/>
    <w:rPr>
      <w:i/>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annotation reference"/>
    <w:basedOn w:val="694"/>
    <w:uiPriority w:val="99"/>
    <w:semiHidden/>
    <w:unhideWhenUsed/>
    <w:qFormat/>
    <w:rPr>
      <w:sz w:val="21"/>
      <w:szCs w:val="21"/>
    </w:rPr>
  </w:style>
  <w:style w:type="character" w:styleId="729">
    <w:name w:val="footnote reference"/>
    <w:uiPriority w:val="99"/>
    <w:unhideWhenUsed/>
    <w:qFormat/>
    <w:rPr>
      <w:vertAlign w:val="superscript"/>
    </w:rPr>
  </w:style>
  <w:style w:type="paragraph" w:styleId="730" w:customStyle="1">
    <w:name w:val="正文文本11"/>
    <w:uiPriority w:val="0"/>
    <w:semiHidden/>
    <w:qFormat/>
    <w:pPr>
      <w:jc w:val="both"/>
      <w:widowControl w:val="off"/>
    </w:pPr>
    <w:rPr>
      <w:rFonts w:hint="default" w:ascii="仿宋" w:hAnsi="仿宋" w:eastAsia="仿宋" w:cs="仿宋"/>
      <w:sz w:val="32"/>
      <w:szCs w:val="32"/>
      <w:lang w:val="en-US" w:eastAsia="en-US" w:bidi="ar-SA"/>
    </w:rPr>
  </w:style>
  <w:style w:type="table" w:styleId="731" w:customStyle="1">
    <w:name w:val="Plain Table 1"/>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2"/>
    <w:basedOn w:val="6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3"/>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Plain Table 4"/>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Plain Table 5"/>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Grid Table 1 Light"/>
    <w:basedOn w:val="6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7" w:customStyle="1">
    <w:name w:val="Grid Table 2"/>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3"/>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4"/>
    <w:basedOn w:val="6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Grid Table 5 Dark"/>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customStyle="1">
    <w:name w:val="Grid Table 6 Colorful"/>
    <w:basedOn w:val="6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2" w:customStyle="1">
    <w:name w:val="Grid Table 7 Colorful"/>
    <w:basedOn w:val="6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3" w:customStyle="1">
    <w:name w:val="List Table 1 Light"/>
    <w:basedOn w:val="6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customStyle="1">
    <w:name w:val="List Table 2"/>
    <w:basedOn w:val="6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5" w:customStyle="1">
    <w:name w:val="List Table 3"/>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customStyle="1">
    <w:name w:val="List Table 4"/>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customStyle="1">
    <w:name w:val="List Table 5 Dark"/>
    <w:basedOn w:val="6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8" w:customStyle="1">
    <w:name w:val="List Table 6 Colorful"/>
    <w:basedOn w:val="6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9" w:customStyle="1">
    <w:name w:val="List Table 7 Colorful"/>
    <w:basedOn w:val="6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0" w:customStyle="1">
    <w:name w:val="TOC Heading"/>
    <w:uiPriority w:val="39"/>
    <w:unhideWhenUsed/>
    <w:qFormat/>
    <w:rPr>
      <w:rFonts w:hint="default" w:ascii="Times New Roman" w:hAnsi="Times New Roman" w:eastAsia="宋体" w:cs="Times New Roman"/>
    </w:rPr>
  </w:style>
  <w:style w:type="paragraph" w:styleId="751" w:customStyle="1">
    <w:name w:val="正文1"/>
    <w:next w:val="752"/>
    <w:uiPriority w:val="0"/>
    <w:qFormat/>
    <w:pPr>
      <w:jc w:val="both"/>
      <w:widowControl w:val="off"/>
    </w:pPr>
    <w:rPr>
      <w:rFonts w:hint="default" w:ascii="Times New Roman" w:hAnsi="Times New Roman" w:eastAsia="宋体" w:cs="Times New Roman"/>
      <w:szCs w:val="21"/>
      <w:lang w:val="en-US" w:eastAsia="zh-CN" w:bidi="ar-SA"/>
    </w:rPr>
  </w:style>
  <w:style w:type="paragraph" w:styleId="752" w:customStyle="1">
    <w:name w:val="Body Text First Indent1"/>
    <w:basedOn w:val="753"/>
    <w:uiPriority w:val="99"/>
    <w:unhideWhenUsed/>
    <w:qFormat/>
    <w:pPr>
      <w:ind w:firstLine="420"/>
    </w:pPr>
  </w:style>
  <w:style w:type="paragraph" w:styleId="753" w:customStyle="1">
    <w:name w:val="Body Text1"/>
    <w:basedOn w:val="751"/>
    <w:uiPriority w:val="99"/>
    <w:unhideWhenUsed/>
    <w:qFormat/>
    <w:pPr>
      <w:spacing w:after="120"/>
    </w:pPr>
  </w:style>
  <w:style w:type="table" w:styleId="754" w:customStyle="1">
    <w:name w:val="无格式表格 11"/>
    <w:basedOn w:val="7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普通表格11"/>
    <w:uiPriority w:val="99"/>
    <w:unhideWhenUsed/>
    <w:qFormat/>
    <w:tblPr>
      <w:tblCellMar>
        <w:left w:w="0" w:type="dxa"/>
        <w:top w:w="0" w:type="dxa"/>
        <w:right w:w="0" w:type="dxa"/>
        <w:bottom w:w="0" w:type="dxa"/>
      </w:tblCellMar>
    </w:tblPr>
  </w:style>
  <w:style w:type="table" w:styleId="756" w:customStyle="1">
    <w:name w:val="无格式表格 21"/>
    <w:basedOn w:val="7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无格式表格 31"/>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无格式表格 41"/>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无格式表格 51"/>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网格表 1 浅色1"/>
    <w:basedOn w:val="75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网格表 21"/>
    <w:basedOn w:val="7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网格表 31"/>
    <w:basedOn w:val="7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网格表 41"/>
    <w:basedOn w:val="75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网格表 5 深色1"/>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网格表 6 彩色1"/>
    <w:basedOn w:val="75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网格表 7 彩色1"/>
    <w:basedOn w:val="75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清单表 1 浅色1"/>
    <w:basedOn w:val="75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清单表 21"/>
    <w:basedOn w:val="75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清单表 31"/>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清单表 41"/>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清单表 5 深色1"/>
    <w:basedOn w:val="75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清单表 6 彩色1"/>
    <w:basedOn w:val="75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3" w:customStyle="1">
    <w:name w:val="清单表 7 彩色1"/>
    <w:basedOn w:val="75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4" w:customStyle="1">
    <w:name w:val="TOC 标题1"/>
    <w:uiPriority w:val="39"/>
    <w:unhideWhenUsed/>
    <w:qFormat/>
    <w:rPr>
      <w:rFonts w:hint="default" w:ascii="Times New Roman" w:hAnsi="Times New Roman" w:eastAsia="宋体" w:cs="Times New Roman"/>
      <w:lang w:val="en-US" w:eastAsia="zh-CN" w:bidi="ar-SA"/>
    </w:rPr>
  </w:style>
  <w:style w:type="paragraph" w:styleId="775" w:customStyle="1">
    <w:name w:val="TOC 标题116"/>
    <w:uiPriority w:val="39"/>
    <w:unhideWhenUsed/>
    <w:qFormat/>
    <w:rPr>
      <w:rFonts w:hint="default" w:ascii="Times New Roman" w:hAnsi="Times New Roman" w:eastAsia="宋体" w:cs="Times New Roman"/>
      <w:lang w:val="en-US" w:eastAsia="zh-CN" w:bidi="ar-SA"/>
    </w:rPr>
  </w:style>
  <w:style w:type="paragraph" w:styleId="776" w:customStyle="1">
    <w:name w:val="TOC 标题115"/>
    <w:uiPriority w:val="39"/>
    <w:unhideWhenUsed/>
    <w:qFormat/>
    <w:rPr>
      <w:rFonts w:hint="default" w:ascii="Times New Roman" w:hAnsi="Times New Roman" w:eastAsia="宋体" w:cs="Times New Roman"/>
      <w:lang w:val="en-US" w:eastAsia="zh-CN" w:bidi="ar-SA"/>
    </w:rPr>
  </w:style>
  <w:style w:type="paragraph" w:styleId="777" w:customStyle="1">
    <w:name w:val="TOC 标题114"/>
    <w:uiPriority w:val="39"/>
    <w:unhideWhenUsed/>
    <w:qFormat/>
    <w:rPr>
      <w:rFonts w:hint="default" w:ascii="Times New Roman" w:hAnsi="Times New Roman" w:eastAsia="宋体" w:cs="Times New Roman"/>
      <w:lang w:val="en-US" w:eastAsia="zh-CN" w:bidi="ar-SA"/>
    </w:rPr>
  </w:style>
  <w:style w:type="character" w:styleId="778" w:customStyle="1">
    <w:name w:val="标题 1 字符"/>
    <w:link w:val="779"/>
    <w:uiPriority w:val="0"/>
    <w:qFormat/>
    <w:rPr>
      <w:b/>
      <w:sz w:val="44"/>
    </w:rPr>
  </w:style>
  <w:style w:type="paragraph" w:styleId="779" w:customStyle="1">
    <w:name w:val="标题 11"/>
    <w:basedOn w:val="684"/>
    <w:next w:val="684"/>
    <w:link w:val="778"/>
    <w:uiPriority w:val="0"/>
    <w:qFormat/>
    <w:pPr>
      <w:keepLines/>
      <w:keepNext/>
      <w:spacing w:before="340" w:after="330" w:line="576" w:lineRule="auto"/>
      <w:outlineLvl w:val="0"/>
    </w:pPr>
    <w:rPr>
      <w:rFonts w:ascii="Times New Roman" w:hAnsi="Times New Roman"/>
      <w:b/>
      <w:sz w:val="44"/>
      <w:szCs w:val="20"/>
    </w:rPr>
  </w:style>
  <w:style w:type="character" w:styleId="780" w:customStyle="1">
    <w:name w:val="标题 2 字符"/>
    <w:link w:val="781"/>
    <w:uiPriority w:val="0"/>
    <w:qFormat/>
    <w:rPr>
      <w:rFonts w:ascii="Arial" w:hAnsi="Arial" w:eastAsia="黑体"/>
      <w:b/>
      <w:sz w:val="32"/>
    </w:rPr>
  </w:style>
  <w:style w:type="paragraph" w:styleId="781" w:customStyle="1">
    <w:name w:val="标题 21"/>
    <w:basedOn w:val="684"/>
    <w:next w:val="684"/>
    <w:link w:val="780"/>
    <w:uiPriority w:val="0"/>
    <w:qFormat/>
    <w:pPr>
      <w:keepLines/>
      <w:keepNext/>
      <w:spacing w:before="260" w:after="260" w:line="413" w:lineRule="auto"/>
      <w:outlineLvl w:val="1"/>
    </w:pPr>
    <w:rPr>
      <w:rFonts w:ascii="Arial" w:hAnsi="Arial" w:eastAsia="黑体"/>
      <w:b/>
      <w:sz w:val="32"/>
      <w:szCs w:val="20"/>
    </w:rPr>
  </w:style>
  <w:style w:type="character" w:styleId="782" w:customStyle="1">
    <w:name w:val="标题 3 字符"/>
    <w:link w:val="783"/>
    <w:uiPriority w:val="0"/>
    <w:qFormat/>
    <w:rPr>
      <w:b/>
      <w:sz w:val="32"/>
    </w:rPr>
  </w:style>
  <w:style w:type="paragraph" w:styleId="783" w:customStyle="1">
    <w:name w:val="标题 31"/>
    <w:basedOn w:val="684"/>
    <w:next w:val="684"/>
    <w:link w:val="782"/>
    <w:uiPriority w:val="0"/>
    <w:qFormat/>
    <w:pPr>
      <w:keepLines/>
      <w:keepNext/>
      <w:spacing w:before="260" w:after="260" w:line="413" w:lineRule="auto"/>
      <w:outlineLvl w:val="2"/>
    </w:pPr>
    <w:rPr>
      <w:rFonts w:ascii="Times New Roman" w:hAnsi="Times New Roman"/>
      <w:b/>
      <w:sz w:val="32"/>
      <w:szCs w:val="20"/>
    </w:rPr>
  </w:style>
  <w:style w:type="character" w:styleId="784" w:customStyle="1">
    <w:name w:val="标题 4 字符"/>
    <w:link w:val="785"/>
    <w:uiPriority w:val="0"/>
    <w:qFormat/>
    <w:rPr>
      <w:rFonts w:ascii="宋体" w:eastAsia="宋体"/>
      <w:color w:val="800000"/>
      <w:sz w:val="28"/>
      <w:lang w:val="en-US" w:eastAsia="zh-CN" w:bidi="ar-SA"/>
    </w:rPr>
  </w:style>
  <w:style w:type="paragraph" w:styleId="785" w:customStyle="1">
    <w:name w:val="标题 41"/>
    <w:basedOn w:val="684"/>
    <w:next w:val="684"/>
    <w:link w:val="784"/>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786">
    <w:name w:val="List Paragraph"/>
    <w:basedOn w:val="684"/>
    <w:uiPriority w:val="34"/>
    <w:qFormat/>
    <w:pPr>
      <w:contextualSpacing/>
      <w:ind w:left="720"/>
    </w:pPr>
  </w:style>
  <w:style w:type="paragraph" w:styleId="787">
    <w:name w:val="No Spacing"/>
    <w:uiPriority w:val="1"/>
    <w:qFormat/>
    <w:rPr>
      <w:rFonts w:hint="default" w:ascii="Times New Roman" w:hAnsi="Times New Roman" w:eastAsia="宋体" w:cs="Times New Roman"/>
      <w:lang w:val="en-US" w:eastAsia="zh-CN" w:bidi="ar-SA"/>
    </w:rPr>
  </w:style>
  <w:style w:type="paragraph" w:styleId="788">
    <w:name w:val="Quote"/>
    <w:basedOn w:val="684"/>
    <w:next w:val="684"/>
    <w:uiPriority w:val="29"/>
    <w:qFormat/>
    <w:pPr>
      <w:ind w:left="720" w:right="720"/>
    </w:pPr>
    <w:rPr>
      <w:i/>
    </w:rPr>
  </w:style>
  <w:style w:type="paragraph" w:styleId="789">
    <w:name w:val="Intense Quote"/>
    <w:basedOn w:val="684"/>
    <w:next w:val="6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90" w:customStyle="1">
    <w:name w:val="TOC 标题113"/>
    <w:uiPriority w:val="39"/>
    <w:unhideWhenUsed/>
    <w:qFormat/>
    <w:rPr>
      <w:rFonts w:hint="default" w:ascii="Times New Roman" w:hAnsi="Times New Roman" w:eastAsia="宋体" w:cs="Times New Roman"/>
      <w:lang w:val="en-US" w:eastAsia="zh-CN" w:bidi="ar-SA"/>
    </w:rPr>
  </w:style>
  <w:style w:type="paragraph" w:styleId="791" w:customStyle="1">
    <w:name w:val="标题 111"/>
    <w:basedOn w:val="684"/>
    <w:next w:val="684"/>
    <w:link w:val="801"/>
    <w:uiPriority w:val="9"/>
    <w:qFormat/>
    <w:pPr>
      <w:keepLines/>
      <w:keepNext/>
      <w:spacing w:before="480" w:after="200"/>
      <w:outlineLvl w:val="0"/>
    </w:pPr>
    <w:rPr>
      <w:rFonts w:ascii="Arial" w:hAnsi="Arial" w:eastAsia="Arial" w:cs="Arial"/>
      <w:sz w:val="40"/>
      <w:szCs w:val="40"/>
    </w:rPr>
  </w:style>
  <w:style w:type="paragraph" w:styleId="792" w:customStyle="1">
    <w:name w:val="标题 211"/>
    <w:basedOn w:val="684"/>
    <w:next w:val="684"/>
    <w:uiPriority w:val="9"/>
    <w:qFormat/>
    <w:pPr>
      <w:keepLines/>
      <w:keepNext/>
      <w:spacing w:before="360" w:after="200"/>
      <w:outlineLvl w:val="1"/>
    </w:pPr>
    <w:rPr>
      <w:rFonts w:ascii="Arial" w:hAnsi="Arial" w:eastAsia="Arial" w:cs="Arial"/>
      <w:sz w:val="34"/>
    </w:rPr>
  </w:style>
  <w:style w:type="paragraph" w:styleId="793" w:customStyle="1">
    <w:name w:val="标题 311"/>
    <w:basedOn w:val="684"/>
    <w:next w:val="684"/>
    <w:uiPriority w:val="9"/>
    <w:qFormat/>
    <w:pPr>
      <w:keepLines/>
      <w:keepNext/>
      <w:spacing w:before="320" w:after="200"/>
      <w:outlineLvl w:val="2"/>
    </w:pPr>
    <w:rPr>
      <w:rFonts w:ascii="Arial" w:hAnsi="Arial" w:eastAsia="Arial" w:cs="Arial"/>
      <w:sz w:val="30"/>
      <w:szCs w:val="30"/>
    </w:rPr>
  </w:style>
  <w:style w:type="paragraph" w:styleId="794" w:customStyle="1">
    <w:name w:val="标题 411"/>
    <w:basedOn w:val="684"/>
    <w:next w:val="684"/>
    <w:uiPriority w:val="9"/>
    <w:qFormat/>
    <w:pPr>
      <w:keepLines/>
      <w:keepNext/>
      <w:spacing w:before="320" w:after="200"/>
      <w:outlineLvl w:val="3"/>
    </w:pPr>
    <w:rPr>
      <w:rFonts w:ascii="Arial" w:hAnsi="Arial" w:eastAsia="Arial" w:cs="Arial"/>
      <w:b/>
      <w:bCs/>
      <w:sz w:val="26"/>
      <w:szCs w:val="26"/>
    </w:rPr>
  </w:style>
  <w:style w:type="paragraph" w:styleId="795" w:customStyle="1">
    <w:name w:val="标题 511"/>
    <w:basedOn w:val="684"/>
    <w:next w:val="684"/>
    <w:link w:val="802"/>
    <w:uiPriority w:val="9"/>
    <w:qFormat/>
    <w:pPr>
      <w:keepLines/>
      <w:keepNext/>
      <w:spacing w:before="320" w:after="200"/>
      <w:outlineLvl w:val="4"/>
    </w:pPr>
    <w:rPr>
      <w:rFonts w:ascii="Arial" w:hAnsi="Arial" w:eastAsia="Arial" w:cs="Arial"/>
      <w:b/>
      <w:bCs/>
      <w:sz w:val="24"/>
      <w:szCs w:val="24"/>
    </w:rPr>
  </w:style>
  <w:style w:type="paragraph" w:styleId="796" w:customStyle="1">
    <w:name w:val="标题 611"/>
    <w:basedOn w:val="684"/>
    <w:next w:val="684"/>
    <w:link w:val="803"/>
    <w:uiPriority w:val="9"/>
    <w:qFormat/>
    <w:pPr>
      <w:keepLines/>
      <w:keepNext/>
      <w:spacing w:before="320" w:after="200"/>
      <w:outlineLvl w:val="5"/>
    </w:pPr>
    <w:rPr>
      <w:rFonts w:ascii="Arial" w:hAnsi="Arial" w:eastAsia="Arial" w:cs="Arial"/>
      <w:b/>
      <w:bCs/>
      <w:sz w:val="22"/>
    </w:rPr>
  </w:style>
  <w:style w:type="paragraph" w:styleId="797" w:customStyle="1">
    <w:name w:val="标题 711"/>
    <w:basedOn w:val="684"/>
    <w:next w:val="684"/>
    <w:link w:val="804"/>
    <w:uiPriority w:val="9"/>
    <w:qFormat/>
    <w:pPr>
      <w:keepLines/>
      <w:keepNext/>
      <w:spacing w:before="320" w:after="200"/>
      <w:outlineLvl w:val="6"/>
    </w:pPr>
    <w:rPr>
      <w:rFonts w:ascii="Arial" w:hAnsi="Arial" w:eastAsia="Arial" w:cs="Arial"/>
      <w:b/>
      <w:bCs/>
      <w:i/>
      <w:iCs/>
      <w:sz w:val="22"/>
    </w:rPr>
  </w:style>
  <w:style w:type="paragraph" w:styleId="798" w:customStyle="1">
    <w:name w:val="标题 811"/>
    <w:basedOn w:val="684"/>
    <w:next w:val="684"/>
    <w:link w:val="805"/>
    <w:uiPriority w:val="9"/>
    <w:qFormat/>
    <w:pPr>
      <w:keepLines/>
      <w:keepNext/>
      <w:spacing w:before="320" w:after="200"/>
      <w:outlineLvl w:val="7"/>
    </w:pPr>
    <w:rPr>
      <w:rFonts w:ascii="Arial" w:hAnsi="Arial" w:eastAsia="Arial" w:cs="Arial"/>
      <w:i/>
      <w:iCs/>
      <w:sz w:val="22"/>
    </w:rPr>
  </w:style>
  <w:style w:type="paragraph" w:styleId="799" w:customStyle="1">
    <w:name w:val="标题 911"/>
    <w:basedOn w:val="684"/>
    <w:next w:val="684"/>
    <w:link w:val="806"/>
    <w:uiPriority w:val="9"/>
    <w:qFormat/>
    <w:pPr>
      <w:keepLines/>
      <w:keepNext/>
      <w:spacing w:before="320" w:after="200"/>
      <w:outlineLvl w:val="8"/>
    </w:pPr>
    <w:rPr>
      <w:rFonts w:ascii="Arial" w:hAnsi="Arial" w:eastAsia="Arial" w:cs="Arial"/>
      <w:i/>
      <w:iCs/>
      <w:szCs w:val="21"/>
    </w:rPr>
  </w:style>
  <w:style w:type="character" w:styleId="800" w:customStyle="1">
    <w:name w:val="默认段落字体11"/>
    <w:uiPriority w:val="1"/>
    <w:unhideWhenUsed/>
    <w:qFormat/>
  </w:style>
  <w:style w:type="character" w:styleId="801" w:customStyle="1">
    <w:name w:val="标题 1 字符1"/>
    <w:link w:val="791"/>
    <w:uiPriority w:val="9"/>
    <w:qFormat/>
    <w:rPr>
      <w:rFonts w:ascii="Arial" w:hAnsi="Arial" w:eastAsia="Arial" w:cs="Arial"/>
      <w:sz w:val="40"/>
      <w:szCs w:val="40"/>
    </w:rPr>
  </w:style>
  <w:style w:type="character" w:styleId="802" w:customStyle="1">
    <w:name w:val="标题 5 字符"/>
    <w:link w:val="795"/>
    <w:uiPriority w:val="9"/>
    <w:qFormat/>
    <w:rPr>
      <w:rFonts w:ascii="Arial" w:hAnsi="Arial" w:eastAsia="Arial" w:cs="Arial"/>
      <w:b/>
      <w:bCs/>
      <w:sz w:val="24"/>
      <w:szCs w:val="24"/>
    </w:rPr>
  </w:style>
  <w:style w:type="character" w:styleId="803" w:customStyle="1">
    <w:name w:val="标题 6 字符"/>
    <w:link w:val="796"/>
    <w:uiPriority w:val="9"/>
    <w:qFormat/>
    <w:rPr>
      <w:rFonts w:ascii="Arial" w:hAnsi="Arial" w:eastAsia="Arial" w:cs="Arial"/>
      <w:b/>
      <w:bCs/>
      <w:sz w:val="22"/>
      <w:szCs w:val="22"/>
    </w:rPr>
  </w:style>
  <w:style w:type="character" w:styleId="804" w:customStyle="1">
    <w:name w:val="标题 7 字符"/>
    <w:link w:val="797"/>
    <w:uiPriority w:val="9"/>
    <w:qFormat/>
    <w:rPr>
      <w:rFonts w:ascii="Arial" w:hAnsi="Arial" w:eastAsia="Arial" w:cs="Arial"/>
      <w:b/>
      <w:bCs/>
      <w:i/>
      <w:iCs/>
      <w:sz w:val="22"/>
      <w:szCs w:val="22"/>
    </w:rPr>
  </w:style>
  <w:style w:type="character" w:styleId="805" w:customStyle="1">
    <w:name w:val="标题 8 字符"/>
    <w:link w:val="798"/>
    <w:uiPriority w:val="9"/>
    <w:qFormat/>
    <w:rPr>
      <w:rFonts w:ascii="Arial" w:hAnsi="Arial" w:eastAsia="Arial" w:cs="Arial"/>
      <w:i/>
      <w:iCs/>
      <w:sz w:val="22"/>
      <w:szCs w:val="22"/>
    </w:rPr>
  </w:style>
  <w:style w:type="character" w:styleId="806" w:customStyle="1">
    <w:name w:val="标题 9 字符"/>
    <w:link w:val="799"/>
    <w:uiPriority w:val="9"/>
    <w:qFormat/>
    <w:rPr>
      <w:rFonts w:ascii="Arial" w:hAnsi="Arial" w:eastAsia="Arial" w:cs="Arial"/>
      <w:i/>
      <w:iCs/>
      <w:sz w:val="21"/>
      <w:szCs w:val="21"/>
    </w:rPr>
  </w:style>
  <w:style w:type="paragraph" w:styleId="807" w:customStyle="1">
    <w:name w:val="题注11"/>
    <w:basedOn w:val="684"/>
    <w:next w:val="684"/>
    <w:uiPriority w:val="35"/>
    <w:qFormat/>
    <w:pPr>
      <w:spacing w:line="276" w:lineRule="auto"/>
    </w:pPr>
    <w:rPr>
      <w:b/>
      <w:bCs/>
      <w:color w:val="4f81bd"/>
      <w:sz w:val="18"/>
      <w:szCs w:val="18"/>
    </w:rPr>
  </w:style>
  <w:style w:type="paragraph" w:styleId="808" w:customStyle="1">
    <w:name w:val="正文文本缩进11"/>
    <w:basedOn w:val="684"/>
    <w:link w:val="809"/>
    <w:uiPriority w:val="99"/>
    <w:unhideWhenUsed/>
    <w:qFormat/>
    <w:pPr>
      <w:ind w:left="420"/>
      <w:spacing w:after="120"/>
    </w:pPr>
  </w:style>
  <w:style w:type="character" w:styleId="809" w:customStyle="1">
    <w:name w:val="正文文本缩进 字符"/>
    <w:link w:val="808"/>
    <w:uiPriority w:val="99"/>
    <w:semiHidden/>
    <w:qFormat/>
    <w:rPr>
      <w:rFonts w:ascii="Calibri" w:hAnsi="Calibri"/>
      <w:sz w:val="21"/>
      <w:szCs w:val="22"/>
    </w:rPr>
  </w:style>
  <w:style w:type="paragraph" w:styleId="810" w:customStyle="1">
    <w:name w:val="尾注文本11"/>
    <w:basedOn w:val="684"/>
    <w:link w:val="811"/>
    <w:uiPriority w:val="99"/>
    <w:unhideWhenUsed/>
    <w:qFormat/>
    <w:rPr>
      <w:sz w:val="20"/>
    </w:rPr>
  </w:style>
  <w:style w:type="character" w:styleId="811" w:customStyle="1">
    <w:name w:val="尾注文本 字符"/>
    <w:link w:val="810"/>
    <w:uiPriority w:val="99"/>
    <w:qFormat/>
    <w:rPr>
      <w:sz w:val="20"/>
    </w:rPr>
  </w:style>
  <w:style w:type="paragraph" w:styleId="812" w:customStyle="1">
    <w:name w:val="页脚11"/>
    <w:basedOn w:val="684"/>
    <w:link w:val="813"/>
    <w:uiPriority w:val="99"/>
    <w:unhideWhenUsed/>
    <w:qFormat/>
    <w:pPr>
      <w:tabs>
        <w:tab w:val="center" w:pos="7143" w:leader="none"/>
        <w:tab w:val="right" w:pos="14287" w:leader="none"/>
      </w:tabs>
    </w:pPr>
  </w:style>
  <w:style w:type="character" w:styleId="813" w:customStyle="1">
    <w:name w:val="页脚 字符"/>
    <w:link w:val="812"/>
    <w:uiPriority w:val="99"/>
    <w:qFormat/>
  </w:style>
  <w:style w:type="paragraph" w:styleId="814" w:customStyle="1">
    <w:name w:val="页眉11"/>
    <w:basedOn w:val="684"/>
    <w:uiPriority w:val="99"/>
    <w:unhideWhenUsed/>
    <w:qFormat/>
    <w:pPr>
      <w:tabs>
        <w:tab w:val="center" w:pos="7143" w:leader="none"/>
        <w:tab w:val="right" w:pos="14287" w:leader="none"/>
      </w:tabs>
    </w:pPr>
  </w:style>
  <w:style w:type="paragraph" w:styleId="815" w:customStyle="1">
    <w:name w:val="副标题1"/>
    <w:basedOn w:val="684"/>
    <w:next w:val="684"/>
    <w:link w:val="816"/>
    <w:uiPriority w:val="11"/>
    <w:qFormat/>
    <w:pPr>
      <w:spacing w:before="200" w:after="200"/>
    </w:pPr>
    <w:rPr>
      <w:sz w:val="24"/>
      <w:szCs w:val="24"/>
    </w:rPr>
  </w:style>
  <w:style w:type="character" w:styleId="816" w:customStyle="1">
    <w:name w:val="副标题 字符"/>
    <w:link w:val="815"/>
    <w:uiPriority w:val="11"/>
    <w:qFormat/>
    <w:rPr>
      <w:sz w:val="24"/>
      <w:szCs w:val="24"/>
    </w:rPr>
  </w:style>
  <w:style w:type="paragraph" w:styleId="817" w:customStyle="1">
    <w:name w:val="脚注文本11"/>
    <w:basedOn w:val="684"/>
    <w:link w:val="818"/>
    <w:uiPriority w:val="99"/>
    <w:unhideWhenUsed/>
    <w:qFormat/>
    <w:pPr>
      <w:spacing w:after="40"/>
    </w:pPr>
    <w:rPr>
      <w:sz w:val="18"/>
    </w:rPr>
  </w:style>
  <w:style w:type="character" w:styleId="818" w:customStyle="1">
    <w:name w:val="脚注文本 字符"/>
    <w:link w:val="817"/>
    <w:uiPriority w:val="99"/>
    <w:qFormat/>
    <w:rPr>
      <w:sz w:val="18"/>
    </w:rPr>
  </w:style>
  <w:style w:type="paragraph" w:styleId="819" w:customStyle="1">
    <w:name w:val="图表目录12"/>
    <w:basedOn w:val="684"/>
    <w:next w:val="684"/>
    <w:uiPriority w:val="99"/>
    <w:unhideWhenUsed/>
    <w:qFormat/>
  </w:style>
  <w:style w:type="paragraph" w:styleId="820" w:customStyle="1">
    <w:name w:val="普通(网站)11"/>
    <w:basedOn w:val="684"/>
    <w:uiPriority w:val="99"/>
    <w:qFormat/>
    <w:rPr>
      <w:sz w:val="24"/>
    </w:rPr>
  </w:style>
  <w:style w:type="paragraph" w:styleId="821" w:customStyle="1">
    <w:name w:val="标题11"/>
    <w:basedOn w:val="684"/>
    <w:next w:val="684"/>
    <w:link w:val="822"/>
    <w:uiPriority w:val="10"/>
    <w:qFormat/>
    <w:pPr>
      <w:contextualSpacing/>
      <w:spacing w:before="300" w:after="200"/>
    </w:pPr>
    <w:rPr>
      <w:sz w:val="48"/>
      <w:szCs w:val="48"/>
    </w:rPr>
  </w:style>
  <w:style w:type="character" w:styleId="822" w:customStyle="1">
    <w:name w:val="标题 字符"/>
    <w:link w:val="821"/>
    <w:uiPriority w:val="10"/>
    <w:qFormat/>
    <w:rPr>
      <w:sz w:val="48"/>
      <w:szCs w:val="48"/>
    </w:rPr>
  </w:style>
  <w:style w:type="paragraph" w:styleId="823" w:customStyle="1">
    <w:name w:val="正文文本首行缩进 21"/>
    <w:basedOn w:val="808"/>
    <w:uiPriority w:val="0"/>
    <w:qFormat/>
    <w:pPr>
      <w:ind w:left="0" w:firstLine="420"/>
      <w:spacing w:after="0" w:line="360" w:lineRule="auto"/>
    </w:pPr>
    <w:rPr>
      <w:rFonts w:ascii="宋体" w:hAnsi="宋体"/>
      <w:szCs w:val="20"/>
    </w:rPr>
  </w:style>
  <w:style w:type="table" w:styleId="824" w:customStyle="1">
    <w:name w:val="网格型11"/>
    <w:uiPriority w:val="59"/>
    <w:qFormat/>
    <w:tblPr>
      <w:tblCellMar>
        <w:left w:w="0" w:type="dxa"/>
        <w:top w:w="0" w:type="dxa"/>
        <w:right w:w="0" w:type="dxa"/>
        <w:bottom w:w="0" w:type="dxa"/>
      </w:tblCellMar>
    </w:tblPr>
  </w:style>
  <w:style w:type="character" w:styleId="825" w:customStyle="1">
    <w:name w:val="要点11"/>
    <w:uiPriority w:val="22"/>
    <w:qFormat/>
    <w:rPr>
      <w:b/>
      <w:bCs/>
    </w:rPr>
  </w:style>
  <w:style w:type="character" w:styleId="826" w:customStyle="1">
    <w:name w:val="尾注引用11"/>
    <w:uiPriority w:val="99"/>
    <w:unhideWhenUsed/>
    <w:qFormat/>
    <w:rPr>
      <w:vertAlign w:val="superscript"/>
    </w:rPr>
  </w:style>
  <w:style w:type="character" w:styleId="827" w:customStyle="1">
    <w:name w:val="超链接11"/>
    <w:uiPriority w:val="99"/>
    <w:unhideWhenUsed/>
    <w:qFormat/>
    <w:rPr>
      <w:color w:val="0000ff"/>
      <w:u w:val="single"/>
    </w:rPr>
  </w:style>
  <w:style w:type="character" w:styleId="828" w:customStyle="1">
    <w:name w:val="脚注引用11"/>
    <w:uiPriority w:val="99"/>
    <w:unhideWhenUsed/>
    <w:qFormat/>
    <w:rPr>
      <w:vertAlign w:val="superscript"/>
    </w:rPr>
  </w:style>
  <w:style w:type="paragraph" w:styleId="829" w:customStyle="1">
    <w:name w:val="TOC 标题112"/>
    <w:uiPriority w:val="39"/>
    <w:unhideWhenUsed/>
    <w:qFormat/>
    <w:rPr>
      <w:rFonts w:hint="default" w:ascii="Times New Roman" w:hAnsi="Times New Roman" w:eastAsia="宋体" w:cs="Times New Roman"/>
      <w:lang w:val="en-US" w:eastAsia="zh-CN" w:bidi="ar-SA"/>
    </w:rPr>
  </w:style>
  <w:style w:type="character" w:styleId="830" w:customStyle="1">
    <w:name w:val="Heading 1 Char"/>
    <w:uiPriority w:val="9"/>
    <w:qFormat/>
    <w:rPr>
      <w:rFonts w:ascii="Arial" w:hAnsi="Arial" w:eastAsia="Arial" w:cs="Arial"/>
      <w:sz w:val="40"/>
      <w:szCs w:val="40"/>
    </w:rPr>
  </w:style>
  <w:style w:type="character" w:styleId="831" w:customStyle="1">
    <w:name w:val="Heading 5 Char"/>
    <w:uiPriority w:val="9"/>
    <w:qFormat/>
    <w:rPr>
      <w:rFonts w:ascii="Arial" w:hAnsi="Arial" w:eastAsia="Arial" w:cs="Arial"/>
      <w:b/>
      <w:bCs/>
      <w:sz w:val="24"/>
      <w:szCs w:val="24"/>
    </w:rPr>
  </w:style>
  <w:style w:type="character" w:styleId="832" w:customStyle="1">
    <w:name w:val="Heading 6 Char"/>
    <w:uiPriority w:val="9"/>
    <w:qFormat/>
    <w:rPr>
      <w:rFonts w:ascii="Arial" w:hAnsi="Arial" w:eastAsia="Arial" w:cs="Arial"/>
      <w:b/>
      <w:bCs/>
      <w:sz w:val="22"/>
      <w:szCs w:val="22"/>
    </w:rPr>
  </w:style>
  <w:style w:type="character" w:styleId="833" w:customStyle="1">
    <w:name w:val="Heading 7 Char"/>
    <w:uiPriority w:val="9"/>
    <w:qFormat/>
    <w:rPr>
      <w:rFonts w:ascii="Arial" w:hAnsi="Arial" w:eastAsia="Arial" w:cs="Arial"/>
      <w:b/>
      <w:bCs/>
      <w:i/>
      <w:iCs/>
      <w:sz w:val="22"/>
      <w:szCs w:val="22"/>
    </w:rPr>
  </w:style>
  <w:style w:type="character" w:styleId="834" w:customStyle="1">
    <w:name w:val="Heading 8 Char"/>
    <w:uiPriority w:val="9"/>
    <w:qFormat/>
    <w:rPr>
      <w:rFonts w:ascii="Arial" w:hAnsi="Arial" w:eastAsia="Arial" w:cs="Arial"/>
      <w:i/>
      <w:iCs/>
      <w:sz w:val="22"/>
      <w:szCs w:val="22"/>
    </w:rPr>
  </w:style>
  <w:style w:type="character" w:styleId="835" w:customStyle="1">
    <w:name w:val="Heading 9 Char"/>
    <w:uiPriority w:val="9"/>
    <w:qFormat/>
    <w:rPr>
      <w:rFonts w:ascii="Arial" w:hAnsi="Arial" w:eastAsia="Arial" w:cs="Arial"/>
      <w:i/>
      <w:iCs/>
      <w:sz w:val="21"/>
      <w:szCs w:val="21"/>
    </w:rPr>
  </w:style>
  <w:style w:type="character" w:styleId="836" w:customStyle="1">
    <w:name w:val="Title Char"/>
    <w:uiPriority w:val="10"/>
    <w:qFormat/>
    <w:rPr>
      <w:sz w:val="48"/>
      <w:szCs w:val="48"/>
    </w:rPr>
  </w:style>
  <w:style w:type="character" w:styleId="837" w:customStyle="1">
    <w:name w:val="Subtitle Char"/>
    <w:uiPriority w:val="11"/>
    <w:qFormat/>
    <w:rPr>
      <w:sz w:val="24"/>
      <w:szCs w:val="24"/>
    </w:rPr>
  </w:style>
  <w:style w:type="character" w:styleId="838" w:customStyle="1">
    <w:name w:val="Quote Char"/>
    <w:uiPriority w:val="29"/>
    <w:qFormat/>
    <w:rPr>
      <w:i/>
    </w:rPr>
  </w:style>
  <w:style w:type="character" w:styleId="839" w:customStyle="1">
    <w:name w:val="Intense Quote Char"/>
    <w:uiPriority w:val="30"/>
    <w:qFormat/>
    <w:rPr>
      <w:i/>
    </w:rPr>
  </w:style>
  <w:style w:type="character" w:styleId="840" w:customStyle="1">
    <w:name w:val="Caption Char"/>
    <w:uiPriority w:val="99"/>
    <w:qFormat/>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11"/>
    <w:uiPriority w:val="39"/>
    <w:unhideWhenUsed/>
    <w:qFormat/>
    <w:rPr>
      <w:rFonts w:hint="default" w:ascii="Times New Roman" w:hAnsi="Times New Roman" w:eastAsia="宋体" w:cs="Times New Roman"/>
      <w:lang w:val="en-US" w:eastAsia="zh-CN" w:bidi="ar-SA"/>
    </w:rPr>
  </w:style>
  <w:style w:type="paragraph" w:styleId="844" w:customStyle="1">
    <w:name w:val="无间隔1"/>
    <w:uiPriority w:val="1"/>
    <w:qFormat/>
    <w:rPr>
      <w:rFonts w:hint="default" w:ascii="Times New Roman" w:hAnsi="Times New Roman" w:eastAsia="宋体" w:cs="Times New Roman"/>
      <w:lang w:val="en-US" w:eastAsia="zh-CN" w:bidi="ar-SA"/>
    </w:rPr>
  </w:style>
  <w:style w:type="paragraph" w:styleId="845" w:customStyle="1">
    <w:name w:val="引用1"/>
    <w:basedOn w:val="684"/>
    <w:next w:val="684"/>
    <w:link w:val="846"/>
    <w:uiPriority w:val="29"/>
    <w:qFormat/>
    <w:pPr>
      <w:ind w:left="720" w:right="720"/>
    </w:pPr>
    <w:rPr>
      <w:i/>
    </w:rPr>
  </w:style>
  <w:style w:type="character" w:styleId="846" w:customStyle="1">
    <w:name w:val="引用 字符"/>
    <w:link w:val="845"/>
    <w:uiPriority w:val="29"/>
    <w:qFormat/>
    <w:rPr>
      <w:i/>
    </w:rPr>
  </w:style>
  <w:style w:type="paragraph" w:styleId="847" w:customStyle="1">
    <w:name w:val="明显引用1"/>
    <w:basedOn w:val="684"/>
    <w:next w:val="684"/>
    <w:link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明显引用 字符"/>
    <w:link w:val="847"/>
    <w:uiPriority w:val="30"/>
    <w:qFormat/>
    <w:rPr>
      <w:i/>
    </w:rPr>
  </w:style>
  <w:style w:type="table" w:styleId="849" w:customStyle="1">
    <w:name w:val="Table Grid Light"/>
    <w:uiPriority w:val="59"/>
    <w:qFormat/>
    <w:tblPr>
      <w:tblCellMar>
        <w:left w:w="0" w:type="dxa"/>
        <w:top w:w="0" w:type="dxa"/>
        <w:right w:w="0" w:type="dxa"/>
        <w:bottom w:w="0" w:type="dxa"/>
      </w:tblCellMar>
    </w:tblPr>
  </w:style>
  <w:style w:type="table" w:styleId="850" w:customStyle="1">
    <w:name w:val="Grid Table 1 Light - Accent 1"/>
    <w:uiPriority w:val="99"/>
    <w:qFormat/>
    <w:tblPr>
      <w:tblCellMar>
        <w:left w:w="0" w:type="dxa"/>
        <w:top w:w="0" w:type="dxa"/>
        <w:right w:w="0" w:type="dxa"/>
        <w:bottom w:w="0" w:type="dxa"/>
      </w:tblCellMar>
    </w:tblPr>
  </w:style>
  <w:style w:type="table" w:styleId="851" w:customStyle="1">
    <w:name w:val="Grid Table 1 Light - Accent 2"/>
    <w:uiPriority w:val="99"/>
    <w:qFormat/>
    <w:tblPr>
      <w:tblCellMar>
        <w:left w:w="0" w:type="dxa"/>
        <w:top w:w="0" w:type="dxa"/>
        <w:right w:w="0" w:type="dxa"/>
        <w:bottom w:w="0" w:type="dxa"/>
      </w:tblCellMar>
    </w:tblPr>
  </w:style>
  <w:style w:type="table" w:styleId="852" w:customStyle="1">
    <w:name w:val="Grid Table 1 Light - Accent 3"/>
    <w:uiPriority w:val="99"/>
    <w:qFormat/>
    <w:tblPr>
      <w:tblCellMar>
        <w:left w:w="0" w:type="dxa"/>
        <w:top w:w="0" w:type="dxa"/>
        <w:right w:w="0" w:type="dxa"/>
        <w:bottom w:w="0" w:type="dxa"/>
      </w:tblCellMar>
    </w:tblPr>
  </w:style>
  <w:style w:type="table" w:styleId="853" w:customStyle="1">
    <w:name w:val="Grid Table 1 Light - Accent 4"/>
    <w:uiPriority w:val="99"/>
    <w:qFormat/>
    <w:tblPr>
      <w:tblCellMar>
        <w:left w:w="0" w:type="dxa"/>
        <w:top w:w="0" w:type="dxa"/>
        <w:right w:w="0" w:type="dxa"/>
        <w:bottom w:w="0" w:type="dxa"/>
      </w:tblCellMar>
    </w:tblPr>
  </w:style>
  <w:style w:type="table" w:styleId="854" w:customStyle="1">
    <w:name w:val="Grid Table 1 Light - Accent 5"/>
    <w:uiPriority w:val="99"/>
    <w:qFormat/>
    <w:tblPr>
      <w:tblCellMar>
        <w:left w:w="0" w:type="dxa"/>
        <w:top w:w="0" w:type="dxa"/>
        <w:right w:w="0" w:type="dxa"/>
        <w:bottom w:w="0" w:type="dxa"/>
      </w:tblCellMar>
    </w:tblPr>
  </w:style>
  <w:style w:type="table" w:styleId="855" w:customStyle="1">
    <w:name w:val="Grid Table 1 Light - Accent 6"/>
    <w:uiPriority w:val="99"/>
    <w:qFormat/>
    <w:tblPr>
      <w:tblCellMar>
        <w:left w:w="0" w:type="dxa"/>
        <w:top w:w="0" w:type="dxa"/>
        <w:right w:w="0" w:type="dxa"/>
        <w:bottom w:w="0" w:type="dxa"/>
      </w:tblCellMar>
    </w:tblPr>
  </w:style>
  <w:style w:type="table" w:styleId="856" w:customStyle="1">
    <w:name w:val="Grid Table 2 - Accent 1"/>
    <w:uiPriority w:val="99"/>
    <w:qFormat/>
    <w:tblPr>
      <w:tblCellMar>
        <w:left w:w="0" w:type="dxa"/>
        <w:top w:w="0" w:type="dxa"/>
        <w:right w:w="0" w:type="dxa"/>
        <w:bottom w:w="0" w:type="dxa"/>
      </w:tblCellMar>
    </w:tblPr>
  </w:style>
  <w:style w:type="table" w:styleId="857" w:customStyle="1">
    <w:name w:val="Grid Table 2 - Accent 2"/>
    <w:uiPriority w:val="99"/>
    <w:qFormat/>
    <w:tblPr>
      <w:tblCellMar>
        <w:left w:w="0" w:type="dxa"/>
        <w:top w:w="0" w:type="dxa"/>
        <w:right w:w="0" w:type="dxa"/>
        <w:bottom w:w="0" w:type="dxa"/>
      </w:tblCellMar>
    </w:tblPr>
  </w:style>
  <w:style w:type="table" w:styleId="858" w:customStyle="1">
    <w:name w:val="Grid Table 2 - Accent 3"/>
    <w:uiPriority w:val="99"/>
    <w:qFormat/>
    <w:tblPr>
      <w:tblCellMar>
        <w:left w:w="0" w:type="dxa"/>
        <w:top w:w="0" w:type="dxa"/>
        <w:right w:w="0" w:type="dxa"/>
        <w:bottom w:w="0" w:type="dxa"/>
      </w:tblCellMar>
    </w:tblPr>
  </w:style>
  <w:style w:type="table" w:styleId="859" w:customStyle="1">
    <w:name w:val="Grid Table 2 - Accent 4"/>
    <w:uiPriority w:val="99"/>
    <w:qFormat/>
    <w:tblPr>
      <w:tblCellMar>
        <w:left w:w="0" w:type="dxa"/>
        <w:top w:w="0" w:type="dxa"/>
        <w:right w:w="0" w:type="dxa"/>
        <w:bottom w:w="0" w:type="dxa"/>
      </w:tblCellMar>
    </w:tblPr>
  </w:style>
  <w:style w:type="table" w:styleId="860" w:customStyle="1">
    <w:name w:val="Grid Table 2 - Accent 5"/>
    <w:uiPriority w:val="99"/>
    <w:qFormat/>
    <w:tblPr>
      <w:tblCellMar>
        <w:left w:w="0" w:type="dxa"/>
        <w:top w:w="0" w:type="dxa"/>
        <w:right w:w="0" w:type="dxa"/>
        <w:bottom w:w="0" w:type="dxa"/>
      </w:tblCellMar>
    </w:tblPr>
  </w:style>
  <w:style w:type="table" w:styleId="861" w:customStyle="1">
    <w:name w:val="Grid Table 2 - Accent 6"/>
    <w:uiPriority w:val="99"/>
    <w:qFormat/>
    <w:tblPr>
      <w:tblCellMar>
        <w:left w:w="0" w:type="dxa"/>
        <w:top w:w="0" w:type="dxa"/>
        <w:right w:w="0" w:type="dxa"/>
        <w:bottom w:w="0" w:type="dxa"/>
      </w:tblCellMar>
    </w:tblPr>
  </w:style>
  <w:style w:type="table" w:styleId="862" w:customStyle="1">
    <w:name w:val="Grid Table 3 - Accent 1"/>
    <w:uiPriority w:val="99"/>
    <w:qFormat/>
    <w:tblPr>
      <w:tblCellMar>
        <w:left w:w="0" w:type="dxa"/>
        <w:top w:w="0" w:type="dxa"/>
        <w:right w:w="0" w:type="dxa"/>
        <w:bottom w:w="0" w:type="dxa"/>
      </w:tblCellMar>
    </w:tblPr>
  </w:style>
  <w:style w:type="table" w:styleId="863" w:customStyle="1">
    <w:name w:val="Grid Table 3 - Accent 2"/>
    <w:uiPriority w:val="99"/>
    <w:qFormat/>
    <w:tblPr>
      <w:tblCellMar>
        <w:left w:w="0" w:type="dxa"/>
        <w:top w:w="0" w:type="dxa"/>
        <w:right w:w="0" w:type="dxa"/>
        <w:bottom w:w="0" w:type="dxa"/>
      </w:tblCellMar>
    </w:tblPr>
  </w:style>
  <w:style w:type="table" w:styleId="864" w:customStyle="1">
    <w:name w:val="Grid Table 3 - Accent 3"/>
    <w:uiPriority w:val="99"/>
    <w:qFormat/>
    <w:tblPr>
      <w:tblCellMar>
        <w:left w:w="0" w:type="dxa"/>
        <w:top w:w="0" w:type="dxa"/>
        <w:right w:w="0" w:type="dxa"/>
        <w:bottom w:w="0" w:type="dxa"/>
      </w:tblCellMar>
    </w:tblPr>
  </w:style>
  <w:style w:type="table" w:styleId="865" w:customStyle="1">
    <w:name w:val="Grid Table 3 - Accent 4"/>
    <w:uiPriority w:val="99"/>
    <w:qFormat/>
    <w:tblPr>
      <w:tblCellMar>
        <w:left w:w="0" w:type="dxa"/>
        <w:top w:w="0" w:type="dxa"/>
        <w:right w:w="0" w:type="dxa"/>
        <w:bottom w:w="0" w:type="dxa"/>
      </w:tblCellMar>
    </w:tblPr>
  </w:style>
  <w:style w:type="table" w:styleId="866" w:customStyle="1">
    <w:name w:val="Grid Table 3 - Accent 5"/>
    <w:uiPriority w:val="99"/>
    <w:qFormat/>
    <w:tblPr>
      <w:tblCellMar>
        <w:left w:w="0" w:type="dxa"/>
        <w:top w:w="0" w:type="dxa"/>
        <w:right w:w="0" w:type="dxa"/>
        <w:bottom w:w="0" w:type="dxa"/>
      </w:tblCellMar>
    </w:tblPr>
  </w:style>
  <w:style w:type="table" w:styleId="867" w:customStyle="1">
    <w:name w:val="Grid Table 3 - Accent 6"/>
    <w:uiPriority w:val="99"/>
    <w:qFormat/>
    <w:tblPr>
      <w:tblCellMar>
        <w:left w:w="0" w:type="dxa"/>
        <w:top w:w="0" w:type="dxa"/>
        <w:right w:w="0" w:type="dxa"/>
        <w:bottom w:w="0" w:type="dxa"/>
      </w:tblCellMar>
    </w:tblPr>
  </w:style>
  <w:style w:type="table" w:styleId="868" w:customStyle="1">
    <w:name w:val="Grid Table 4 - Accent 1"/>
    <w:uiPriority w:val="59"/>
    <w:qFormat/>
    <w:tblPr>
      <w:tblCellMar>
        <w:left w:w="0" w:type="dxa"/>
        <w:top w:w="0" w:type="dxa"/>
        <w:right w:w="0" w:type="dxa"/>
        <w:bottom w:w="0" w:type="dxa"/>
      </w:tblCellMar>
    </w:tblPr>
  </w:style>
  <w:style w:type="table" w:styleId="869" w:customStyle="1">
    <w:name w:val="Grid Table 4 - Accent 2"/>
    <w:uiPriority w:val="59"/>
    <w:qFormat/>
    <w:tblPr>
      <w:tblCellMar>
        <w:left w:w="0" w:type="dxa"/>
        <w:top w:w="0" w:type="dxa"/>
        <w:right w:w="0" w:type="dxa"/>
        <w:bottom w:w="0" w:type="dxa"/>
      </w:tblCellMar>
    </w:tblPr>
  </w:style>
  <w:style w:type="table" w:styleId="870" w:customStyle="1">
    <w:name w:val="Grid Table 4 - Accent 3"/>
    <w:uiPriority w:val="59"/>
    <w:qFormat/>
    <w:tblPr>
      <w:tblCellMar>
        <w:left w:w="0" w:type="dxa"/>
        <w:top w:w="0" w:type="dxa"/>
        <w:right w:w="0" w:type="dxa"/>
        <w:bottom w:w="0" w:type="dxa"/>
      </w:tblCellMar>
    </w:tblPr>
  </w:style>
  <w:style w:type="table" w:styleId="871" w:customStyle="1">
    <w:name w:val="Grid Table 4 - Accent 4"/>
    <w:uiPriority w:val="59"/>
    <w:qFormat/>
    <w:tblPr>
      <w:tblCellMar>
        <w:left w:w="0" w:type="dxa"/>
        <w:top w:w="0" w:type="dxa"/>
        <w:right w:w="0" w:type="dxa"/>
        <w:bottom w:w="0" w:type="dxa"/>
      </w:tblCellMar>
    </w:tblPr>
  </w:style>
  <w:style w:type="table" w:styleId="872" w:customStyle="1">
    <w:name w:val="Grid Table 4 - Accent 5"/>
    <w:uiPriority w:val="59"/>
    <w:qFormat/>
    <w:tblPr>
      <w:tblCellMar>
        <w:left w:w="0" w:type="dxa"/>
        <w:top w:w="0" w:type="dxa"/>
        <w:right w:w="0" w:type="dxa"/>
        <w:bottom w:w="0" w:type="dxa"/>
      </w:tblCellMar>
    </w:tblPr>
  </w:style>
  <w:style w:type="table" w:styleId="873" w:customStyle="1">
    <w:name w:val="Grid Table 4 - Accent 6"/>
    <w:uiPriority w:val="59"/>
    <w:qFormat/>
    <w:tblPr>
      <w:tblCellMar>
        <w:left w:w="0" w:type="dxa"/>
        <w:top w:w="0" w:type="dxa"/>
        <w:right w:w="0" w:type="dxa"/>
        <w:bottom w:w="0" w:type="dxa"/>
      </w:tblCellMar>
    </w:tblPr>
  </w:style>
  <w:style w:type="table" w:styleId="874" w:customStyle="1">
    <w:name w:val="Grid Table 5 Dark- Accent 1"/>
    <w:uiPriority w:val="99"/>
    <w:qFormat/>
    <w:tblPr>
      <w:tblCellMar>
        <w:left w:w="0" w:type="dxa"/>
        <w:top w:w="0" w:type="dxa"/>
        <w:right w:w="0" w:type="dxa"/>
        <w:bottom w:w="0" w:type="dxa"/>
      </w:tblCellMar>
    </w:tblPr>
  </w:style>
  <w:style w:type="table" w:styleId="875" w:customStyle="1">
    <w:name w:val="Grid Table 5 Dark - Accent 2"/>
    <w:uiPriority w:val="99"/>
    <w:qFormat/>
    <w:tblPr>
      <w:tblCellMar>
        <w:left w:w="0" w:type="dxa"/>
        <w:top w:w="0" w:type="dxa"/>
        <w:right w:w="0" w:type="dxa"/>
        <w:bottom w:w="0" w:type="dxa"/>
      </w:tblCellMar>
    </w:tblPr>
  </w:style>
  <w:style w:type="table" w:styleId="876" w:customStyle="1">
    <w:name w:val="Grid Table 5 Dark - Accent 3"/>
    <w:uiPriority w:val="99"/>
    <w:qFormat/>
    <w:tblPr>
      <w:tblCellMar>
        <w:left w:w="0" w:type="dxa"/>
        <w:top w:w="0" w:type="dxa"/>
        <w:right w:w="0" w:type="dxa"/>
        <w:bottom w:w="0" w:type="dxa"/>
      </w:tblCellMar>
    </w:tblPr>
  </w:style>
  <w:style w:type="table" w:styleId="877" w:customStyle="1">
    <w:name w:val="Grid Table 5 Dark- Accent 4"/>
    <w:uiPriority w:val="99"/>
    <w:qFormat/>
    <w:tblPr>
      <w:tblCellMar>
        <w:left w:w="0" w:type="dxa"/>
        <w:top w:w="0" w:type="dxa"/>
        <w:right w:w="0" w:type="dxa"/>
        <w:bottom w:w="0" w:type="dxa"/>
      </w:tblCellMar>
    </w:tblPr>
  </w:style>
  <w:style w:type="table" w:styleId="878" w:customStyle="1">
    <w:name w:val="Grid Table 5 Dark - Accent 5"/>
    <w:uiPriority w:val="99"/>
    <w:qFormat/>
    <w:tblPr>
      <w:tblCellMar>
        <w:left w:w="0" w:type="dxa"/>
        <w:top w:w="0" w:type="dxa"/>
        <w:right w:w="0" w:type="dxa"/>
        <w:bottom w:w="0" w:type="dxa"/>
      </w:tblCellMar>
    </w:tblPr>
  </w:style>
  <w:style w:type="table" w:styleId="879" w:customStyle="1">
    <w:name w:val="Grid Table 5 Dark - Accent 6"/>
    <w:uiPriority w:val="99"/>
    <w:qFormat/>
    <w:tblPr>
      <w:tblCellMar>
        <w:left w:w="0" w:type="dxa"/>
        <w:top w:w="0" w:type="dxa"/>
        <w:right w:w="0" w:type="dxa"/>
        <w:bottom w:w="0" w:type="dxa"/>
      </w:tblCellMar>
    </w:tblPr>
  </w:style>
  <w:style w:type="table" w:styleId="880" w:customStyle="1">
    <w:name w:val="Grid Table 6 Colorful - Accent 1"/>
    <w:uiPriority w:val="99"/>
    <w:qFormat/>
    <w:tblPr>
      <w:tblCellMar>
        <w:left w:w="0" w:type="dxa"/>
        <w:top w:w="0" w:type="dxa"/>
        <w:right w:w="0" w:type="dxa"/>
        <w:bottom w:w="0" w:type="dxa"/>
      </w:tblCellMar>
    </w:tblPr>
  </w:style>
  <w:style w:type="table" w:styleId="881" w:customStyle="1">
    <w:name w:val="Grid Table 6 Colorful - Accent 2"/>
    <w:uiPriority w:val="99"/>
    <w:qFormat/>
    <w:tblPr>
      <w:tblCellMar>
        <w:left w:w="0" w:type="dxa"/>
        <w:top w:w="0" w:type="dxa"/>
        <w:right w:w="0" w:type="dxa"/>
        <w:bottom w:w="0" w:type="dxa"/>
      </w:tblCellMar>
    </w:tblPr>
  </w:style>
  <w:style w:type="table" w:styleId="882" w:customStyle="1">
    <w:name w:val="Grid Table 6 Colorful - Accent 3"/>
    <w:uiPriority w:val="99"/>
    <w:qFormat/>
    <w:tblPr>
      <w:tblCellMar>
        <w:left w:w="0" w:type="dxa"/>
        <w:top w:w="0" w:type="dxa"/>
        <w:right w:w="0" w:type="dxa"/>
        <w:bottom w:w="0" w:type="dxa"/>
      </w:tblCellMar>
    </w:tblPr>
  </w:style>
  <w:style w:type="table" w:styleId="883" w:customStyle="1">
    <w:name w:val="Grid Table 6 Colorful - Accent 4"/>
    <w:uiPriority w:val="99"/>
    <w:qFormat/>
    <w:tblPr>
      <w:tblCellMar>
        <w:left w:w="0" w:type="dxa"/>
        <w:top w:w="0" w:type="dxa"/>
        <w:right w:w="0" w:type="dxa"/>
        <w:bottom w:w="0" w:type="dxa"/>
      </w:tblCellMar>
    </w:tblPr>
  </w:style>
  <w:style w:type="table" w:styleId="884" w:customStyle="1">
    <w:name w:val="Grid Table 6 Colorful - Accent 5"/>
    <w:uiPriority w:val="99"/>
    <w:qFormat/>
    <w:tblPr>
      <w:tblCellMar>
        <w:left w:w="0" w:type="dxa"/>
        <w:top w:w="0" w:type="dxa"/>
        <w:right w:w="0" w:type="dxa"/>
        <w:bottom w:w="0" w:type="dxa"/>
      </w:tblCellMar>
    </w:tblPr>
  </w:style>
  <w:style w:type="table" w:styleId="885" w:customStyle="1">
    <w:name w:val="Grid Table 6 Colorful - Accent 6"/>
    <w:uiPriority w:val="99"/>
    <w:qFormat/>
    <w:tblPr>
      <w:tblCellMar>
        <w:left w:w="0" w:type="dxa"/>
        <w:top w:w="0" w:type="dxa"/>
        <w:right w:w="0" w:type="dxa"/>
        <w:bottom w:w="0" w:type="dxa"/>
      </w:tblCellMar>
    </w:tblPr>
  </w:style>
  <w:style w:type="table" w:styleId="886" w:customStyle="1">
    <w:name w:val="Grid Table 7 Colorful - Accent 1"/>
    <w:uiPriority w:val="99"/>
    <w:qFormat/>
    <w:tblPr>
      <w:tblCellMar>
        <w:left w:w="0" w:type="dxa"/>
        <w:top w:w="0" w:type="dxa"/>
        <w:right w:w="0" w:type="dxa"/>
        <w:bottom w:w="0" w:type="dxa"/>
      </w:tblCellMar>
    </w:tblPr>
  </w:style>
  <w:style w:type="table" w:styleId="887" w:customStyle="1">
    <w:name w:val="Grid Table 7 Colorful - Accent 2"/>
    <w:uiPriority w:val="99"/>
    <w:qFormat/>
    <w:tblPr>
      <w:tblCellMar>
        <w:left w:w="0" w:type="dxa"/>
        <w:top w:w="0" w:type="dxa"/>
        <w:right w:w="0" w:type="dxa"/>
        <w:bottom w:w="0" w:type="dxa"/>
      </w:tblCellMar>
    </w:tblPr>
  </w:style>
  <w:style w:type="table" w:styleId="888" w:customStyle="1">
    <w:name w:val="Grid Table 7 Colorful - Accent 3"/>
    <w:uiPriority w:val="99"/>
    <w:qFormat/>
    <w:tblPr>
      <w:tblCellMar>
        <w:left w:w="0" w:type="dxa"/>
        <w:top w:w="0" w:type="dxa"/>
        <w:right w:w="0" w:type="dxa"/>
        <w:bottom w:w="0" w:type="dxa"/>
      </w:tblCellMar>
    </w:tblPr>
  </w:style>
  <w:style w:type="table" w:styleId="889" w:customStyle="1">
    <w:name w:val="Grid Table 7 Colorful - Accent 4"/>
    <w:uiPriority w:val="99"/>
    <w:qFormat/>
    <w:tblPr>
      <w:tblCellMar>
        <w:left w:w="0" w:type="dxa"/>
        <w:top w:w="0" w:type="dxa"/>
        <w:right w:w="0" w:type="dxa"/>
        <w:bottom w:w="0" w:type="dxa"/>
      </w:tblCellMar>
    </w:tblPr>
  </w:style>
  <w:style w:type="table" w:styleId="890" w:customStyle="1">
    <w:name w:val="Grid Table 7 Colorful - Accent 5"/>
    <w:uiPriority w:val="99"/>
    <w:qFormat/>
    <w:tblPr>
      <w:tblCellMar>
        <w:left w:w="0" w:type="dxa"/>
        <w:top w:w="0" w:type="dxa"/>
        <w:right w:w="0" w:type="dxa"/>
        <w:bottom w:w="0" w:type="dxa"/>
      </w:tblCellMar>
    </w:tblPr>
  </w:style>
  <w:style w:type="table" w:styleId="891" w:customStyle="1">
    <w:name w:val="Grid Table 7 Colorful - Accent 6"/>
    <w:uiPriority w:val="99"/>
    <w:qFormat/>
    <w:tblPr>
      <w:tblCellMar>
        <w:left w:w="0" w:type="dxa"/>
        <w:top w:w="0" w:type="dxa"/>
        <w:right w:w="0" w:type="dxa"/>
        <w:bottom w:w="0" w:type="dxa"/>
      </w:tblCellMar>
    </w:tblPr>
  </w:style>
  <w:style w:type="table" w:styleId="892" w:customStyle="1">
    <w:name w:val="List Table 1 Light - Accent 1"/>
    <w:uiPriority w:val="99"/>
    <w:qFormat/>
    <w:tblPr>
      <w:tblCellMar>
        <w:left w:w="0" w:type="dxa"/>
        <w:top w:w="0" w:type="dxa"/>
        <w:right w:w="0" w:type="dxa"/>
        <w:bottom w:w="0" w:type="dxa"/>
      </w:tblCellMar>
    </w:tblPr>
  </w:style>
  <w:style w:type="table" w:styleId="893" w:customStyle="1">
    <w:name w:val="List Table 1 Light - Accent 2"/>
    <w:uiPriority w:val="99"/>
    <w:qFormat/>
    <w:tblPr>
      <w:tblCellMar>
        <w:left w:w="0" w:type="dxa"/>
        <w:top w:w="0" w:type="dxa"/>
        <w:right w:w="0" w:type="dxa"/>
        <w:bottom w:w="0" w:type="dxa"/>
      </w:tblCellMar>
    </w:tblPr>
  </w:style>
  <w:style w:type="table" w:styleId="894" w:customStyle="1">
    <w:name w:val="List Table 1 Light - Accent 3"/>
    <w:uiPriority w:val="99"/>
    <w:qFormat/>
    <w:tblPr>
      <w:tblCellMar>
        <w:left w:w="0" w:type="dxa"/>
        <w:top w:w="0" w:type="dxa"/>
        <w:right w:w="0" w:type="dxa"/>
        <w:bottom w:w="0" w:type="dxa"/>
      </w:tblCellMar>
    </w:tblPr>
  </w:style>
  <w:style w:type="table" w:styleId="895" w:customStyle="1">
    <w:name w:val="List Table 1 Light - Accent 4"/>
    <w:uiPriority w:val="99"/>
    <w:qFormat/>
    <w:tblPr>
      <w:tblCellMar>
        <w:left w:w="0" w:type="dxa"/>
        <w:top w:w="0" w:type="dxa"/>
        <w:right w:w="0" w:type="dxa"/>
        <w:bottom w:w="0" w:type="dxa"/>
      </w:tblCellMar>
    </w:tblPr>
  </w:style>
  <w:style w:type="table" w:styleId="896" w:customStyle="1">
    <w:name w:val="List Table 1 Light - Accent 5"/>
    <w:uiPriority w:val="99"/>
    <w:qFormat/>
    <w:tblPr>
      <w:tblCellMar>
        <w:left w:w="0" w:type="dxa"/>
        <w:top w:w="0" w:type="dxa"/>
        <w:right w:w="0" w:type="dxa"/>
        <w:bottom w:w="0" w:type="dxa"/>
      </w:tblCellMar>
    </w:tblPr>
  </w:style>
  <w:style w:type="table" w:styleId="897" w:customStyle="1">
    <w:name w:val="List Table 1 Light - Accent 6"/>
    <w:uiPriority w:val="99"/>
    <w:qFormat/>
    <w:tblPr>
      <w:tblCellMar>
        <w:left w:w="0" w:type="dxa"/>
        <w:top w:w="0" w:type="dxa"/>
        <w:right w:w="0" w:type="dxa"/>
        <w:bottom w:w="0" w:type="dxa"/>
      </w:tblCellMar>
    </w:tblPr>
  </w:style>
  <w:style w:type="table" w:styleId="898" w:customStyle="1">
    <w:name w:val="List Table 2 - Accent 1"/>
    <w:uiPriority w:val="99"/>
    <w:qFormat/>
    <w:tblPr>
      <w:tblCellMar>
        <w:left w:w="0" w:type="dxa"/>
        <w:top w:w="0" w:type="dxa"/>
        <w:right w:w="0" w:type="dxa"/>
        <w:bottom w:w="0" w:type="dxa"/>
      </w:tblCellMar>
    </w:tblPr>
  </w:style>
  <w:style w:type="table" w:styleId="899" w:customStyle="1">
    <w:name w:val="List Table 2 - Accent 2"/>
    <w:uiPriority w:val="99"/>
    <w:qFormat/>
    <w:tblPr>
      <w:tblCellMar>
        <w:left w:w="0" w:type="dxa"/>
        <w:top w:w="0" w:type="dxa"/>
        <w:right w:w="0" w:type="dxa"/>
        <w:bottom w:w="0" w:type="dxa"/>
      </w:tblCellMar>
    </w:tblPr>
  </w:style>
  <w:style w:type="table" w:styleId="900" w:customStyle="1">
    <w:name w:val="List Table 2 - Accent 3"/>
    <w:uiPriority w:val="99"/>
    <w:qFormat/>
    <w:tblPr>
      <w:tblCellMar>
        <w:left w:w="0" w:type="dxa"/>
        <w:top w:w="0" w:type="dxa"/>
        <w:right w:w="0" w:type="dxa"/>
        <w:bottom w:w="0" w:type="dxa"/>
      </w:tblCellMar>
    </w:tblPr>
  </w:style>
  <w:style w:type="table" w:styleId="901" w:customStyle="1">
    <w:name w:val="List Table 2 - Accent 4"/>
    <w:uiPriority w:val="99"/>
    <w:qFormat/>
    <w:tblPr>
      <w:tblCellMar>
        <w:left w:w="0" w:type="dxa"/>
        <w:top w:w="0" w:type="dxa"/>
        <w:right w:w="0" w:type="dxa"/>
        <w:bottom w:w="0" w:type="dxa"/>
      </w:tblCellMar>
    </w:tblPr>
  </w:style>
  <w:style w:type="table" w:styleId="902" w:customStyle="1">
    <w:name w:val="List Table 2 - Accent 5"/>
    <w:uiPriority w:val="99"/>
    <w:qFormat/>
    <w:tblPr>
      <w:tblCellMar>
        <w:left w:w="0" w:type="dxa"/>
        <w:top w:w="0" w:type="dxa"/>
        <w:right w:w="0" w:type="dxa"/>
        <w:bottom w:w="0" w:type="dxa"/>
      </w:tblCellMar>
    </w:tblPr>
  </w:style>
  <w:style w:type="table" w:styleId="903" w:customStyle="1">
    <w:name w:val="List Table 2 - Accent 6"/>
    <w:uiPriority w:val="99"/>
    <w:qFormat/>
    <w:tblPr>
      <w:tblCellMar>
        <w:left w:w="0" w:type="dxa"/>
        <w:top w:w="0" w:type="dxa"/>
        <w:right w:w="0" w:type="dxa"/>
        <w:bottom w:w="0" w:type="dxa"/>
      </w:tblCellMar>
    </w:tblPr>
  </w:style>
  <w:style w:type="table" w:styleId="904" w:customStyle="1">
    <w:name w:val="List Table 3 - Accent 1"/>
    <w:uiPriority w:val="99"/>
    <w:qFormat/>
    <w:tblPr>
      <w:tblCellMar>
        <w:left w:w="0" w:type="dxa"/>
        <w:top w:w="0" w:type="dxa"/>
        <w:right w:w="0" w:type="dxa"/>
        <w:bottom w:w="0" w:type="dxa"/>
      </w:tblCellMar>
    </w:tblPr>
  </w:style>
  <w:style w:type="table" w:styleId="905" w:customStyle="1">
    <w:name w:val="List Table 3 - Accent 2"/>
    <w:uiPriority w:val="99"/>
    <w:qFormat/>
    <w:tblPr>
      <w:tblCellMar>
        <w:left w:w="0" w:type="dxa"/>
        <w:top w:w="0" w:type="dxa"/>
        <w:right w:w="0" w:type="dxa"/>
        <w:bottom w:w="0" w:type="dxa"/>
      </w:tblCellMar>
    </w:tblPr>
  </w:style>
  <w:style w:type="table" w:styleId="906" w:customStyle="1">
    <w:name w:val="List Table 3 - Accent 3"/>
    <w:uiPriority w:val="99"/>
    <w:qFormat/>
    <w:tblPr>
      <w:tblCellMar>
        <w:left w:w="0" w:type="dxa"/>
        <w:top w:w="0" w:type="dxa"/>
        <w:right w:w="0" w:type="dxa"/>
        <w:bottom w:w="0" w:type="dxa"/>
      </w:tblCellMar>
    </w:tblPr>
  </w:style>
  <w:style w:type="table" w:styleId="907" w:customStyle="1">
    <w:name w:val="List Table 3 - Accent 4"/>
    <w:uiPriority w:val="99"/>
    <w:qFormat/>
    <w:tblPr>
      <w:tblCellMar>
        <w:left w:w="0" w:type="dxa"/>
        <w:top w:w="0" w:type="dxa"/>
        <w:right w:w="0" w:type="dxa"/>
        <w:bottom w:w="0" w:type="dxa"/>
      </w:tblCellMar>
    </w:tblPr>
  </w:style>
  <w:style w:type="table" w:styleId="908" w:customStyle="1">
    <w:name w:val="List Table 3 - Accent 5"/>
    <w:uiPriority w:val="99"/>
    <w:qFormat/>
    <w:tblPr>
      <w:tblCellMar>
        <w:left w:w="0" w:type="dxa"/>
        <w:top w:w="0" w:type="dxa"/>
        <w:right w:w="0" w:type="dxa"/>
        <w:bottom w:w="0" w:type="dxa"/>
      </w:tblCellMar>
    </w:tblPr>
  </w:style>
  <w:style w:type="table" w:styleId="909" w:customStyle="1">
    <w:name w:val="List Table 3 - Accent 6"/>
    <w:uiPriority w:val="99"/>
    <w:qFormat/>
    <w:tblPr>
      <w:tblCellMar>
        <w:left w:w="0" w:type="dxa"/>
        <w:top w:w="0" w:type="dxa"/>
        <w:right w:w="0" w:type="dxa"/>
        <w:bottom w:w="0" w:type="dxa"/>
      </w:tblCellMar>
    </w:tblPr>
  </w:style>
  <w:style w:type="table" w:styleId="910" w:customStyle="1">
    <w:name w:val="List Table 4 - Accent 1"/>
    <w:uiPriority w:val="99"/>
    <w:qFormat/>
    <w:tblPr>
      <w:tblCellMar>
        <w:left w:w="0" w:type="dxa"/>
        <w:top w:w="0" w:type="dxa"/>
        <w:right w:w="0" w:type="dxa"/>
        <w:bottom w:w="0" w:type="dxa"/>
      </w:tblCellMar>
    </w:tblPr>
  </w:style>
  <w:style w:type="table" w:styleId="911" w:customStyle="1">
    <w:name w:val="List Table 4 - Accent 2"/>
    <w:uiPriority w:val="99"/>
    <w:qFormat/>
    <w:tblPr>
      <w:tblCellMar>
        <w:left w:w="0" w:type="dxa"/>
        <w:top w:w="0" w:type="dxa"/>
        <w:right w:w="0" w:type="dxa"/>
        <w:bottom w:w="0" w:type="dxa"/>
      </w:tblCellMar>
    </w:tblPr>
  </w:style>
  <w:style w:type="table" w:styleId="912" w:customStyle="1">
    <w:name w:val="List Table 4 - Accent 3"/>
    <w:uiPriority w:val="99"/>
    <w:qFormat/>
    <w:tblPr>
      <w:tblCellMar>
        <w:left w:w="0" w:type="dxa"/>
        <w:top w:w="0" w:type="dxa"/>
        <w:right w:w="0" w:type="dxa"/>
        <w:bottom w:w="0" w:type="dxa"/>
      </w:tblCellMar>
    </w:tblPr>
  </w:style>
  <w:style w:type="table" w:styleId="913" w:customStyle="1">
    <w:name w:val="List Table 4 - Accent 4"/>
    <w:uiPriority w:val="99"/>
    <w:qFormat/>
    <w:tblPr>
      <w:tblCellMar>
        <w:left w:w="0" w:type="dxa"/>
        <w:top w:w="0" w:type="dxa"/>
        <w:right w:w="0" w:type="dxa"/>
        <w:bottom w:w="0" w:type="dxa"/>
      </w:tblCellMar>
    </w:tblPr>
  </w:style>
  <w:style w:type="table" w:styleId="914" w:customStyle="1">
    <w:name w:val="List Table 4 - Accent 5"/>
    <w:uiPriority w:val="99"/>
    <w:qFormat/>
    <w:tblPr>
      <w:tblCellMar>
        <w:left w:w="0" w:type="dxa"/>
        <w:top w:w="0" w:type="dxa"/>
        <w:right w:w="0" w:type="dxa"/>
        <w:bottom w:w="0" w:type="dxa"/>
      </w:tblCellMar>
    </w:tblPr>
  </w:style>
  <w:style w:type="table" w:styleId="915" w:customStyle="1">
    <w:name w:val="List Table 4 - Accent 6"/>
    <w:uiPriority w:val="99"/>
    <w:qFormat/>
    <w:tblPr>
      <w:tblCellMar>
        <w:left w:w="0" w:type="dxa"/>
        <w:top w:w="0" w:type="dxa"/>
        <w:right w:w="0" w:type="dxa"/>
        <w:bottom w:w="0" w:type="dxa"/>
      </w:tblCellMar>
    </w:tblPr>
  </w:style>
  <w:style w:type="table" w:styleId="916" w:customStyle="1">
    <w:name w:val="List Table 5 Dark - Accent 1"/>
    <w:uiPriority w:val="99"/>
    <w:qFormat/>
    <w:tblPr>
      <w:tblCellMar>
        <w:left w:w="0" w:type="dxa"/>
        <w:top w:w="0" w:type="dxa"/>
        <w:right w:w="0" w:type="dxa"/>
        <w:bottom w:w="0" w:type="dxa"/>
      </w:tblCellMar>
    </w:tblPr>
  </w:style>
  <w:style w:type="table" w:styleId="917" w:customStyle="1">
    <w:name w:val="List Table 5 Dark - Accent 2"/>
    <w:uiPriority w:val="99"/>
    <w:qFormat/>
    <w:tblPr>
      <w:tblCellMar>
        <w:left w:w="0" w:type="dxa"/>
        <w:top w:w="0" w:type="dxa"/>
        <w:right w:w="0" w:type="dxa"/>
        <w:bottom w:w="0" w:type="dxa"/>
      </w:tblCellMar>
    </w:tblPr>
  </w:style>
  <w:style w:type="table" w:styleId="918" w:customStyle="1">
    <w:name w:val="List Table 5 Dark - Accent 3"/>
    <w:uiPriority w:val="99"/>
    <w:qFormat/>
    <w:tblPr>
      <w:tblCellMar>
        <w:left w:w="0" w:type="dxa"/>
        <w:top w:w="0" w:type="dxa"/>
        <w:right w:w="0" w:type="dxa"/>
        <w:bottom w:w="0" w:type="dxa"/>
      </w:tblCellMar>
    </w:tblPr>
  </w:style>
  <w:style w:type="table" w:styleId="919" w:customStyle="1">
    <w:name w:val="List Table 5 Dark - Accent 4"/>
    <w:uiPriority w:val="99"/>
    <w:qFormat/>
    <w:tblPr>
      <w:tblCellMar>
        <w:left w:w="0" w:type="dxa"/>
        <w:top w:w="0" w:type="dxa"/>
        <w:right w:w="0" w:type="dxa"/>
        <w:bottom w:w="0" w:type="dxa"/>
      </w:tblCellMar>
    </w:tblPr>
  </w:style>
  <w:style w:type="table" w:styleId="920" w:customStyle="1">
    <w:name w:val="List Table 5 Dark - Accent 5"/>
    <w:uiPriority w:val="99"/>
    <w:qFormat/>
    <w:tblPr>
      <w:tblCellMar>
        <w:left w:w="0" w:type="dxa"/>
        <w:top w:w="0" w:type="dxa"/>
        <w:right w:w="0" w:type="dxa"/>
        <w:bottom w:w="0" w:type="dxa"/>
      </w:tblCellMar>
    </w:tblPr>
  </w:style>
  <w:style w:type="table" w:styleId="921" w:customStyle="1">
    <w:name w:val="List Table 5 Dark - Accent 6"/>
    <w:uiPriority w:val="99"/>
    <w:qFormat/>
    <w:tblPr>
      <w:tblCellMar>
        <w:left w:w="0" w:type="dxa"/>
        <w:top w:w="0" w:type="dxa"/>
        <w:right w:w="0" w:type="dxa"/>
        <w:bottom w:w="0" w:type="dxa"/>
      </w:tblCellMar>
    </w:tblPr>
  </w:style>
  <w:style w:type="table" w:styleId="922" w:customStyle="1">
    <w:name w:val="List Table 6 Colorful - Accent 1"/>
    <w:uiPriority w:val="99"/>
    <w:qFormat/>
    <w:tblPr>
      <w:tblCellMar>
        <w:left w:w="0" w:type="dxa"/>
        <w:top w:w="0" w:type="dxa"/>
        <w:right w:w="0" w:type="dxa"/>
        <w:bottom w:w="0" w:type="dxa"/>
      </w:tblCellMar>
    </w:tblPr>
  </w:style>
  <w:style w:type="table" w:styleId="923" w:customStyle="1">
    <w:name w:val="List Table 6 Colorful - Accent 2"/>
    <w:uiPriority w:val="99"/>
    <w:qFormat/>
    <w:tblPr>
      <w:tblCellMar>
        <w:left w:w="0" w:type="dxa"/>
        <w:top w:w="0" w:type="dxa"/>
        <w:right w:w="0" w:type="dxa"/>
        <w:bottom w:w="0" w:type="dxa"/>
      </w:tblCellMar>
    </w:tblPr>
  </w:style>
  <w:style w:type="table" w:styleId="924" w:customStyle="1">
    <w:name w:val="List Table 6 Colorful - Accent 3"/>
    <w:uiPriority w:val="99"/>
    <w:qFormat/>
    <w:tblPr>
      <w:tblCellMar>
        <w:left w:w="0" w:type="dxa"/>
        <w:top w:w="0" w:type="dxa"/>
        <w:right w:w="0" w:type="dxa"/>
        <w:bottom w:w="0" w:type="dxa"/>
      </w:tblCellMar>
    </w:tblPr>
  </w:style>
  <w:style w:type="table" w:styleId="925" w:customStyle="1">
    <w:name w:val="List Table 6 Colorful - Accent 4"/>
    <w:uiPriority w:val="99"/>
    <w:qFormat/>
    <w:tblPr>
      <w:tblCellMar>
        <w:left w:w="0" w:type="dxa"/>
        <w:top w:w="0" w:type="dxa"/>
        <w:right w:w="0" w:type="dxa"/>
        <w:bottom w:w="0" w:type="dxa"/>
      </w:tblCellMar>
    </w:tblPr>
  </w:style>
  <w:style w:type="table" w:styleId="926" w:customStyle="1">
    <w:name w:val="List Table 6 Colorful - Accent 5"/>
    <w:uiPriority w:val="99"/>
    <w:qFormat/>
    <w:tblPr>
      <w:tblCellMar>
        <w:left w:w="0" w:type="dxa"/>
        <w:top w:w="0" w:type="dxa"/>
        <w:right w:w="0" w:type="dxa"/>
        <w:bottom w:w="0" w:type="dxa"/>
      </w:tblCellMar>
    </w:tblPr>
  </w:style>
  <w:style w:type="table" w:styleId="927" w:customStyle="1">
    <w:name w:val="List Table 6 Colorful - Accent 6"/>
    <w:uiPriority w:val="99"/>
    <w:qFormat/>
    <w:tblPr>
      <w:tblCellMar>
        <w:left w:w="0" w:type="dxa"/>
        <w:top w:w="0" w:type="dxa"/>
        <w:right w:w="0" w:type="dxa"/>
        <w:bottom w:w="0" w:type="dxa"/>
      </w:tblCellMar>
    </w:tblPr>
  </w:style>
  <w:style w:type="table" w:styleId="928" w:customStyle="1">
    <w:name w:val="List Table 7 Colorful - Accent 1"/>
    <w:uiPriority w:val="99"/>
    <w:qFormat/>
    <w:tblPr>
      <w:tblCellMar>
        <w:left w:w="0" w:type="dxa"/>
        <w:top w:w="0" w:type="dxa"/>
        <w:right w:w="0" w:type="dxa"/>
        <w:bottom w:w="0" w:type="dxa"/>
      </w:tblCellMar>
    </w:tblPr>
  </w:style>
  <w:style w:type="table" w:styleId="929" w:customStyle="1">
    <w:name w:val="List Table 7 Colorful - Accent 2"/>
    <w:uiPriority w:val="99"/>
    <w:qFormat/>
    <w:tblPr>
      <w:tblCellMar>
        <w:left w:w="0" w:type="dxa"/>
        <w:top w:w="0" w:type="dxa"/>
        <w:right w:w="0" w:type="dxa"/>
        <w:bottom w:w="0" w:type="dxa"/>
      </w:tblCellMar>
    </w:tblPr>
  </w:style>
  <w:style w:type="table" w:styleId="930" w:customStyle="1">
    <w:name w:val="List Table 7 Colorful - Accent 3"/>
    <w:uiPriority w:val="99"/>
    <w:qFormat/>
    <w:tblPr>
      <w:tblCellMar>
        <w:left w:w="0" w:type="dxa"/>
        <w:top w:w="0" w:type="dxa"/>
        <w:right w:w="0" w:type="dxa"/>
        <w:bottom w:w="0" w:type="dxa"/>
      </w:tblCellMar>
    </w:tblPr>
  </w:style>
  <w:style w:type="table" w:styleId="931" w:customStyle="1">
    <w:name w:val="List Table 7 Colorful - Accent 4"/>
    <w:uiPriority w:val="99"/>
    <w:qFormat/>
    <w:tblPr>
      <w:tblCellMar>
        <w:left w:w="0" w:type="dxa"/>
        <w:top w:w="0" w:type="dxa"/>
        <w:right w:w="0" w:type="dxa"/>
        <w:bottom w:w="0" w:type="dxa"/>
      </w:tblCellMar>
    </w:tblPr>
  </w:style>
  <w:style w:type="table" w:styleId="932" w:customStyle="1">
    <w:name w:val="List Table 7 Colorful - Accent 5"/>
    <w:uiPriority w:val="99"/>
    <w:qFormat/>
    <w:tblPr>
      <w:tblCellMar>
        <w:left w:w="0" w:type="dxa"/>
        <w:top w:w="0" w:type="dxa"/>
        <w:right w:w="0" w:type="dxa"/>
        <w:bottom w:w="0" w:type="dxa"/>
      </w:tblCellMar>
    </w:tblPr>
  </w:style>
  <w:style w:type="table" w:styleId="933" w:customStyle="1">
    <w:name w:val="List Table 7 Colorful - Accent 6"/>
    <w:uiPriority w:val="99"/>
    <w:qFormat/>
    <w:tblPr>
      <w:tblCellMar>
        <w:left w:w="0" w:type="dxa"/>
        <w:top w:w="0" w:type="dxa"/>
        <w:right w:w="0" w:type="dxa"/>
        <w:bottom w:w="0" w:type="dxa"/>
      </w:tblCellMar>
    </w:tblPr>
  </w:style>
  <w:style w:type="table" w:styleId="934" w:customStyle="1">
    <w:name w:val="Lined - Accent"/>
    <w:uiPriority w:val="99"/>
    <w:qFormat/>
    <w:rPr>
      <w:color w:val="404040"/>
    </w:rPr>
    <w:tblPr>
      <w:tblCellMar>
        <w:left w:w="0" w:type="dxa"/>
        <w:top w:w="0" w:type="dxa"/>
        <w:right w:w="0" w:type="dxa"/>
        <w:bottom w:w="0" w:type="dxa"/>
      </w:tblCellMar>
    </w:tblPr>
  </w:style>
  <w:style w:type="table" w:styleId="935" w:customStyle="1">
    <w:name w:val="Lined - Accent 1"/>
    <w:uiPriority w:val="99"/>
    <w:qFormat/>
    <w:rPr>
      <w:color w:val="404040"/>
    </w:rPr>
    <w:tblPr>
      <w:tblCellMar>
        <w:left w:w="0" w:type="dxa"/>
        <w:top w:w="0" w:type="dxa"/>
        <w:right w:w="0" w:type="dxa"/>
        <w:bottom w:w="0" w:type="dxa"/>
      </w:tblCellMar>
    </w:tblPr>
  </w:style>
  <w:style w:type="table" w:styleId="936" w:customStyle="1">
    <w:name w:val="Lined - Accent 2"/>
    <w:uiPriority w:val="99"/>
    <w:qFormat/>
    <w:rPr>
      <w:color w:val="404040"/>
    </w:rPr>
    <w:tblPr>
      <w:tblCellMar>
        <w:left w:w="0" w:type="dxa"/>
        <w:top w:w="0" w:type="dxa"/>
        <w:right w:w="0" w:type="dxa"/>
        <w:bottom w:w="0" w:type="dxa"/>
      </w:tblCellMar>
    </w:tblPr>
  </w:style>
  <w:style w:type="table" w:styleId="937" w:customStyle="1">
    <w:name w:val="Lined - Accent 3"/>
    <w:uiPriority w:val="99"/>
    <w:qFormat/>
    <w:rPr>
      <w:color w:val="404040"/>
    </w:rPr>
    <w:tblPr>
      <w:tblCellMar>
        <w:left w:w="0" w:type="dxa"/>
        <w:top w:w="0" w:type="dxa"/>
        <w:right w:w="0" w:type="dxa"/>
        <w:bottom w:w="0" w:type="dxa"/>
      </w:tblCellMar>
    </w:tblPr>
  </w:style>
  <w:style w:type="table" w:styleId="938" w:customStyle="1">
    <w:name w:val="Lined - Accent 4"/>
    <w:uiPriority w:val="99"/>
    <w:qFormat/>
    <w:rPr>
      <w:color w:val="404040"/>
    </w:rPr>
    <w:tblPr>
      <w:tblCellMar>
        <w:left w:w="0" w:type="dxa"/>
        <w:top w:w="0" w:type="dxa"/>
        <w:right w:w="0" w:type="dxa"/>
        <w:bottom w:w="0" w:type="dxa"/>
      </w:tblCellMar>
    </w:tblPr>
  </w:style>
  <w:style w:type="table" w:styleId="939" w:customStyle="1">
    <w:name w:val="Lined - Accent 5"/>
    <w:uiPriority w:val="99"/>
    <w:qFormat/>
    <w:rPr>
      <w:color w:val="404040"/>
    </w:rPr>
    <w:tblPr>
      <w:tblCellMar>
        <w:left w:w="0" w:type="dxa"/>
        <w:top w:w="0" w:type="dxa"/>
        <w:right w:w="0" w:type="dxa"/>
        <w:bottom w:w="0" w:type="dxa"/>
      </w:tblCellMar>
    </w:tblPr>
  </w:style>
  <w:style w:type="table" w:styleId="940" w:customStyle="1">
    <w:name w:val="Lined - Accent 6"/>
    <w:uiPriority w:val="99"/>
    <w:qFormat/>
    <w:rPr>
      <w:color w:val="404040"/>
    </w:rPr>
    <w:tblPr>
      <w:tblCellMar>
        <w:left w:w="0" w:type="dxa"/>
        <w:top w:w="0" w:type="dxa"/>
        <w:right w:w="0" w:type="dxa"/>
        <w:bottom w:w="0" w:type="dxa"/>
      </w:tblCellMar>
    </w:tblPr>
  </w:style>
  <w:style w:type="table" w:styleId="941" w:customStyle="1">
    <w:name w:val="Bordered &amp; Lined - Accent"/>
    <w:uiPriority w:val="99"/>
    <w:qFormat/>
    <w:rPr>
      <w:color w:val="404040"/>
    </w:rPr>
    <w:tblPr>
      <w:tblCellMar>
        <w:left w:w="0" w:type="dxa"/>
        <w:top w:w="0" w:type="dxa"/>
        <w:right w:w="0" w:type="dxa"/>
        <w:bottom w:w="0" w:type="dxa"/>
      </w:tblCellMar>
    </w:tblPr>
  </w:style>
  <w:style w:type="table" w:styleId="942" w:customStyle="1">
    <w:name w:val="Bordered &amp; Lined - Accent 1"/>
    <w:uiPriority w:val="99"/>
    <w:qFormat/>
    <w:rPr>
      <w:color w:val="404040"/>
    </w:rPr>
    <w:tblPr>
      <w:tblCellMar>
        <w:left w:w="0" w:type="dxa"/>
        <w:top w:w="0" w:type="dxa"/>
        <w:right w:w="0" w:type="dxa"/>
        <w:bottom w:w="0" w:type="dxa"/>
      </w:tblCellMar>
    </w:tblPr>
  </w:style>
  <w:style w:type="table" w:styleId="943" w:customStyle="1">
    <w:name w:val="Bordered &amp; Lined - Accent 2"/>
    <w:uiPriority w:val="99"/>
    <w:qFormat/>
    <w:rPr>
      <w:color w:val="404040"/>
    </w:rPr>
    <w:tblPr>
      <w:tblCellMar>
        <w:left w:w="0" w:type="dxa"/>
        <w:top w:w="0" w:type="dxa"/>
        <w:right w:w="0" w:type="dxa"/>
        <w:bottom w:w="0" w:type="dxa"/>
      </w:tblCellMar>
    </w:tblPr>
  </w:style>
  <w:style w:type="table" w:styleId="944" w:customStyle="1">
    <w:name w:val="Bordered &amp; Lined - Accent 3"/>
    <w:uiPriority w:val="99"/>
    <w:qFormat/>
    <w:rPr>
      <w:color w:val="404040"/>
    </w:rPr>
    <w:tblPr>
      <w:tblCellMar>
        <w:left w:w="0" w:type="dxa"/>
        <w:top w:w="0" w:type="dxa"/>
        <w:right w:w="0" w:type="dxa"/>
        <w:bottom w:w="0" w:type="dxa"/>
      </w:tblCellMar>
    </w:tblPr>
  </w:style>
  <w:style w:type="table" w:styleId="945" w:customStyle="1">
    <w:name w:val="Bordered &amp; Lined - Accent 4"/>
    <w:uiPriority w:val="99"/>
    <w:qFormat/>
    <w:rPr>
      <w:color w:val="404040"/>
    </w:rPr>
    <w:tblPr>
      <w:tblCellMar>
        <w:left w:w="0" w:type="dxa"/>
        <w:top w:w="0" w:type="dxa"/>
        <w:right w:w="0" w:type="dxa"/>
        <w:bottom w:w="0" w:type="dxa"/>
      </w:tblCellMar>
    </w:tblPr>
  </w:style>
  <w:style w:type="table" w:styleId="946" w:customStyle="1">
    <w:name w:val="Bordered &amp; Lined - Accent 5"/>
    <w:uiPriority w:val="99"/>
    <w:qFormat/>
    <w:rPr>
      <w:color w:val="404040"/>
    </w:rPr>
    <w:tblPr>
      <w:tblCellMar>
        <w:left w:w="0" w:type="dxa"/>
        <w:top w:w="0" w:type="dxa"/>
        <w:right w:w="0" w:type="dxa"/>
        <w:bottom w:w="0" w:type="dxa"/>
      </w:tblCellMar>
    </w:tblPr>
  </w:style>
  <w:style w:type="table" w:styleId="947" w:customStyle="1">
    <w:name w:val="Bordered &amp; Lined - Accent 6"/>
    <w:uiPriority w:val="99"/>
    <w:qFormat/>
    <w:rPr>
      <w:color w:val="404040"/>
    </w:rPr>
    <w:tblPr>
      <w:tblCellMar>
        <w:left w:w="0" w:type="dxa"/>
        <w:top w:w="0" w:type="dxa"/>
        <w:right w:w="0" w:type="dxa"/>
        <w:bottom w:w="0" w:type="dxa"/>
      </w:tblCellMar>
    </w:tblPr>
  </w:style>
  <w:style w:type="table" w:styleId="948" w:customStyle="1">
    <w:name w:val="Bordered"/>
    <w:uiPriority w:val="99"/>
    <w:qFormat/>
    <w:tblPr>
      <w:tblCellMar>
        <w:left w:w="0" w:type="dxa"/>
        <w:top w:w="0" w:type="dxa"/>
        <w:right w:w="0" w:type="dxa"/>
        <w:bottom w:w="0" w:type="dxa"/>
      </w:tblCellMar>
    </w:tblPr>
  </w:style>
  <w:style w:type="table" w:styleId="949" w:customStyle="1">
    <w:name w:val="Bordered - Accent 1"/>
    <w:uiPriority w:val="99"/>
    <w:qFormat/>
    <w:tblPr>
      <w:tblCellMar>
        <w:left w:w="0" w:type="dxa"/>
        <w:top w:w="0" w:type="dxa"/>
        <w:right w:w="0" w:type="dxa"/>
        <w:bottom w:w="0" w:type="dxa"/>
      </w:tblCellMar>
    </w:tblPr>
  </w:style>
  <w:style w:type="table" w:styleId="950" w:customStyle="1">
    <w:name w:val="Bordered - Accent 2"/>
    <w:uiPriority w:val="99"/>
    <w:qFormat/>
    <w:tblPr>
      <w:tblCellMar>
        <w:left w:w="0" w:type="dxa"/>
        <w:top w:w="0" w:type="dxa"/>
        <w:right w:w="0" w:type="dxa"/>
        <w:bottom w:w="0" w:type="dxa"/>
      </w:tblCellMar>
    </w:tblPr>
  </w:style>
  <w:style w:type="table" w:styleId="951" w:customStyle="1">
    <w:name w:val="Bordered - Accent 3"/>
    <w:uiPriority w:val="99"/>
    <w:qFormat/>
    <w:tblPr>
      <w:tblCellMar>
        <w:left w:w="0" w:type="dxa"/>
        <w:top w:w="0" w:type="dxa"/>
        <w:right w:w="0" w:type="dxa"/>
        <w:bottom w:w="0" w:type="dxa"/>
      </w:tblCellMar>
    </w:tblPr>
  </w:style>
  <w:style w:type="table" w:styleId="952" w:customStyle="1">
    <w:name w:val="Bordered - Accent 4"/>
    <w:uiPriority w:val="99"/>
    <w:qFormat/>
    <w:tblPr>
      <w:tblCellMar>
        <w:left w:w="0" w:type="dxa"/>
        <w:top w:w="0" w:type="dxa"/>
        <w:right w:w="0" w:type="dxa"/>
        <w:bottom w:w="0" w:type="dxa"/>
      </w:tblCellMar>
    </w:tblPr>
  </w:style>
  <w:style w:type="table" w:styleId="953" w:customStyle="1">
    <w:name w:val="Bordered - Accent 5"/>
    <w:uiPriority w:val="99"/>
    <w:qFormat/>
    <w:tblPr>
      <w:tblCellMar>
        <w:left w:w="0" w:type="dxa"/>
        <w:top w:w="0" w:type="dxa"/>
        <w:right w:w="0" w:type="dxa"/>
        <w:bottom w:w="0" w:type="dxa"/>
      </w:tblCellMar>
    </w:tblPr>
  </w:style>
  <w:style w:type="table" w:styleId="954" w:customStyle="1">
    <w:name w:val="Bordered - Accent 6"/>
    <w:uiPriority w:val="99"/>
    <w:qFormat/>
    <w:tblPr>
      <w:tblCellMar>
        <w:left w:w="0" w:type="dxa"/>
        <w:top w:w="0" w:type="dxa"/>
        <w:right w:w="0" w:type="dxa"/>
        <w:bottom w:w="0" w:type="dxa"/>
      </w:tblCellMar>
    </w:tblPr>
  </w:style>
  <w:style w:type="paragraph" w:styleId="955" w:customStyle="1">
    <w:name w:val="TOC 标题11"/>
    <w:uiPriority w:val="39"/>
    <w:unhideWhenUsed/>
    <w:qFormat/>
    <w:rPr>
      <w:rFonts w:hint="default" w:ascii="Times New Roman" w:hAnsi="Times New Roman" w:eastAsia="宋体" w:cs="Times New Roman"/>
      <w:lang w:val="en-US" w:eastAsia="zh-CN" w:bidi="ar-SA"/>
    </w:rPr>
  </w:style>
  <w:style w:type="paragraph" w:styleId="956" w:customStyle="1">
    <w:name w:val="标题 51"/>
    <w:basedOn w:val="684"/>
    <w:next w:val="684"/>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57" w:customStyle="1">
    <w:name w:val="标题 61"/>
    <w:basedOn w:val="684"/>
    <w:next w:val="684"/>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58" w:customStyle="1">
    <w:name w:val="标题 71"/>
    <w:basedOn w:val="684"/>
    <w:next w:val="684"/>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59" w:customStyle="1">
    <w:name w:val="标题 81"/>
    <w:basedOn w:val="684"/>
    <w:next w:val="684"/>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60" w:customStyle="1">
    <w:name w:val="标题 91"/>
    <w:basedOn w:val="684"/>
    <w:next w:val="684"/>
    <w:uiPriority w:val="0"/>
    <w:qFormat/>
    <w:pPr>
      <w:jc w:val="center"/>
      <w:keepNext/>
      <w:spacing w:line="600" w:lineRule="exact"/>
      <w:outlineLvl w:val="8"/>
    </w:pPr>
    <w:rPr>
      <w:rFonts w:ascii="仿宋_GB2312" w:eastAsia="仿宋_GB2312"/>
      <w:sz w:val="32"/>
    </w:rPr>
  </w:style>
  <w:style w:type="character" w:styleId="961" w:customStyle="1">
    <w:name w:val="默认段落字体1"/>
    <w:link w:val="684"/>
    <w:uiPriority w:val="1"/>
    <w:unhideWhenUsed/>
    <w:qFormat/>
  </w:style>
  <w:style w:type="table" w:styleId="962" w:customStyle="1">
    <w:name w:val="普通表格1"/>
    <w:uiPriority w:val="0"/>
    <w:semiHidden/>
    <w:qFormat/>
    <w:tblPr>
      <w:tblCellMar>
        <w:left w:w="0" w:type="dxa"/>
        <w:top w:w="0" w:type="dxa"/>
        <w:right w:w="0" w:type="dxa"/>
        <w:bottom w:w="0" w:type="dxa"/>
      </w:tblCellMar>
    </w:tblPr>
  </w:style>
  <w:style w:type="paragraph" w:styleId="963" w:customStyle="1">
    <w:name w:val="列表项目符号 41"/>
    <w:basedOn w:val="684"/>
    <w:uiPriority w:val="0"/>
    <w:qFormat/>
    <w:pPr>
      <w:ind w:left="360" w:hanging="360"/>
      <w:spacing w:line="380" w:lineRule="exact"/>
      <w:tabs>
        <w:tab w:val="left" w:pos="360" w:leader="none"/>
      </w:tabs>
    </w:pPr>
    <w:rPr>
      <w:sz w:val="28"/>
    </w:rPr>
  </w:style>
  <w:style w:type="paragraph" w:styleId="964" w:customStyle="1">
    <w:name w:val="索引 81"/>
    <w:basedOn w:val="684"/>
    <w:next w:val="684"/>
    <w:uiPriority w:val="0"/>
    <w:qFormat/>
    <w:pPr>
      <w:ind w:left="1400"/>
    </w:pPr>
  </w:style>
  <w:style w:type="paragraph" w:styleId="965" w:customStyle="1">
    <w:name w:val="列表编号1"/>
    <w:basedOn w:val="684"/>
    <w:uiPriority w:val="0"/>
    <w:qFormat/>
    <w:pPr>
      <w:spacing w:line="360" w:lineRule="auto"/>
      <w:tabs>
        <w:tab w:val="left" w:pos="0" w:leader="none"/>
        <w:tab w:val="left" w:pos="840" w:leader="none"/>
      </w:tabs>
    </w:pPr>
  </w:style>
  <w:style w:type="paragraph" w:styleId="966" w:customStyle="1">
    <w:name w:val="正文缩进11"/>
    <w:basedOn w:val="684"/>
    <w:uiPriority w:val="0"/>
    <w:qFormat/>
    <w:pPr>
      <w:ind w:firstLine="420"/>
    </w:pPr>
    <w:rPr>
      <w:rFonts w:ascii="宋体"/>
      <w:color w:val="000000"/>
      <w:sz w:val="24"/>
      <w:szCs w:val="20"/>
    </w:rPr>
  </w:style>
  <w:style w:type="paragraph" w:styleId="967" w:customStyle="1">
    <w:name w:val="题注1"/>
    <w:basedOn w:val="684"/>
    <w:next w:val="684"/>
    <w:link w:val="968"/>
    <w:uiPriority w:val="0"/>
    <w:qFormat/>
    <w:pPr>
      <w:spacing w:line="360" w:lineRule="auto"/>
      <w:tabs>
        <w:tab w:val="left" w:pos="0" w:leader="none"/>
      </w:tabs>
    </w:pPr>
    <w:rPr>
      <w:rFonts w:ascii="Arial" w:hAnsi="Arial" w:eastAsia="黑体"/>
      <w:sz w:val="20"/>
      <w:szCs w:val="20"/>
    </w:rPr>
  </w:style>
  <w:style w:type="character" w:styleId="968" w:customStyle="1">
    <w:name w:val="题注 字符"/>
    <w:link w:val="967"/>
    <w:uiPriority w:val="0"/>
    <w:qFormat/>
    <w:rPr>
      <w:rFonts w:ascii="Arial" w:hAnsi="Arial" w:eastAsia="黑体" w:cs="Arial"/>
    </w:rPr>
  </w:style>
  <w:style w:type="paragraph" w:styleId="969" w:customStyle="1">
    <w:name w:val="索引 51"/>
    <w:basedOn w:val="684"/>
    <w:next w:val="684"/>
    <w:uiPriority w:val="0"/>
    <w:qFormat/>
    <w:pPr>
      <w:ind w:left="800"/>
    </w:pPr>
  </w:style>
  <w:style w:type="paragraph" w:styleId="970" w:customStyle="1">
    <w:name w:val="列表项目符号1"/>
    <w:basedOn w:val="684"/>
    <w:uiPriority w:val="0"/>
    <w:qFormat/>
    <w:pPr>
      <w:ind w:left="962" w:hanging="480"/>
      <w:spacing w:line="360" w:lineRule="auto"/>
      <w:tabs>
        <w:tab w:val="left" w:pos="840" w:leader="none"/>
      </w:tabs>
    </w:pPr>
    <w:rPr>
      <w:sz w:val="24"/>
    </w:rPr>
  </w:style>
  <w:style w:type="paragraph" w:styleId="971" w:customStyle="1">
    <w:name w:val="文档结构图1"/>
    <w:basedOn w:val="684"/>
    <w:uiPriority w:val="0"/>
    <w:qFormat/>
    <w:pPr>
      <w:shd w:val="clear" w:color="auto" w:fill="000080"/>
    </w:pPr>
  </w:style>
  <w:style w:type="paragraph" w:styleId="972" w:customStyle="1">
    <w:name w:val="批注文字1"/>
    <w:basedOn w:val="684"/>
    <w:link w:val="973"/>
    <w:uiPriority w:val="99"/>
    <w:qFormat/>
    <w:pPr>
      <w:jc w:val="left"/>
    </w:pPr>
    <w:rPr>
      <w:szCs w:val="20"/>
    </w:rPr>
  </w:style>
  <w:style w:type="character" w:styleId="973" w:customStyle="1">
    <w:name w:val="批注文字 字符"/>
    <w:link w:val="972"/>
    <w:uiPriority w:val="99"/>
    <w:qFormat/>
    <w:rPr>
      <w:rFonts w:ascii="Calibri" w:hAnsi="Calibri" w:eastAsia="宋体" w:cs="Times New Roman"/>
      <w:sz w:val="21"/>
    </w:rPr>
  </w:style>
  <w:style w:type="paragraph" w:styleId="974" w:customStyle="1">
    <w:name w:val="索引 61"/>
    <w:basedOn w:val="684"/>
    <w:next w:val="684"/>
    <w:uiPriority w:val="0"/>
    <w:qFormat/>
    <w:pPr>
      <w:ind w:left="1000"/>
    </w:pPr>
  </w:style>
  <w:style w:type="paragraph" w:styleId="975" w:customStyle="1">
    <w:name w:val="正文文本 31"/>
    <w:basedOn w:val="684"/>
    <w:uiPriority w:val="0"/>
    <w:qFormat/>
    <w:rPr>
      <w:color w:val="000000"/>
    </w:rPr>
  </w:style>
  <w:style w:type="paragraph" w:styleId="976" w:customStyle="1">
    <w:name w:val="列表项目符号 31"/>
    <w:basedOn w:val="684"/>
    <w:uiPriority w:val="0"/>
    <w:qFormat/>
    <w:pPr>
      <w:ind w:left="1200" w:hanging="360"/>
      <w:spacing w:line="380" w:lineRule="exact"/>
      <w:tabs>
        <w:tab w:val="left" w:pos="1200" w:leader="none"/>
      </w:tabs>
    </w:pPr>
    <w:rPr>
      <w:sz w:val="28"/>
    </w:rPr>
  </w:style>
  <w:style w:type="paragraph" w:styleId="977" w:customStyle="1">
    <w:name w:val="正文文本1"/>
    <w:basedOn w:val="684"/>
    <w:uiPriority w:val="0"/>
    <w:qFormat/>
    <w:pPr>
      <w:spacing w:line="60" w:lineRule="auto"/>
    </w:pPr>
    <w:rPr>
      <w:rFonts w:ascii="仿宋_GB2312" w:eastAsia="仿宋_GB2312"/>
      <w:sz w:val="32"/>
    </w:rPr>
  </w:style>
  <w:style w:type="paragraph" w:styleId="978" w:customStyle="1">
    <w:name w:val="正文文本缩进1"/>
    <w:basedOn w:val="684"/>
    <w:uiPriority w:val="0"/>
    <w:qFormat/>
    <w:pPr>
      <w:ind w:firstLine="225"/>
    </w:pPr>
    <w:rPr>
      <w:rFonts w:ascii="仿宋_GB2312" w:eastAsia="仿宋_GB2312"/>
      <w:sz w:val="32"/>
    </w:rPr>
  </w:style>
  <w:style w:type="paragraph" w:styleId="979" w:customStyle="1">
    <w:name w:val="文本块1"/>
    <w:basedOn w:val="684"/>
    <w:uiPriority w:val="0"/>
    <w:qFormat/>
    <w:pPr>
      <w:ind w:left="1548" w:right="12" w:hanging="2405"/>
      <w:spacing w:line="360" w:lineRule="exact"/>
    </w:pPr>
    <w:rPr>
      <w:rFonts w:ascii="宋体"/>
      <w:bCs/>
      <w:sz w:val="28"/>
    </w:rPr>
  </w:style>
  <w:style w:type="paragraph" w:styleId="980" w:customStyle="1">
    <w:name w:val="列表项目符号 21"/>
    <w:basedOn w:val="684"/>
    <w:uiPriority w:val="0"/>
    <w:qFormat/>
    <w:pPr>
      <w:ind w:left="720" w:hanging="360"/>
      <w:spacing w:line="360" w:lineRule="auto"/>
      <w:tabs>
        <w:tab w:val="left" w:pos="720" w:leader="none"/>
      </w:tabs>
    </w:pPr>
    <w:rPr>
      <w:sz w:val="24"/>
    </w:rPr>
  </w:style>
  <w:style w:type="paragraph" w:styleId="981" w:customStyle="1">
    <w:name w:val="HTML 地址1"/>
    <w:basedOn w:val="684"/>
    <w:uiPriority w:val="0"/>
    <w:qFormat/>
    <w:rPr>
      <w:i/>
      <w:iCs/>
    </w:rPr>
  </w:style>
  <w:style w:type="paragraph" w:styleId="982" w:customStyle="1">
    <w:name w:val="索引 41"/>
    <w:basedOn w:val="684"/>
    <w:next w:val="684"/>
    <w:uiPriority w:val="0"/>
    <w:qFormat/>
    <w:pPr>
      <w:ind w:left="600"/>
    </w:pPr>
  </w:style>
  <w:style w:type="paragraph" w:styleId="983" w:customStyle="1">
    <w:name w:val="纯文本11"/>
    <w:basedOn w:val="684"/>
    <w:link w:val="984"/>
    <w:uiPriority w:val="0"/>
    <w:qFormat/>
    <w:rPr>
      <w:rFonts w:ascii="宋体"/>
      <w:szCs w:val="21"/>
    </w:rPr>
  </w:style>
  <w:style w:type="character" w:styleId="984" w:customStyle="1">
    <w:name w:val="纯文本 字符"/>
    <w:link w:val="983"/>
    <w:uiPriority w:val="0"/>
    <w:qFormat/>
    <w:rPr>
      <w:rFonts w:ascii="宋体" w:hAnsi="Calibri" w:eastAsia="宋体"/>
      <w:sz w:val="21"/>
      <w:szCs w:val="21"/>
      <w:lang w:val="en-US" w:eastAsia="zh-CN" w:bidi="ar-SA"/>
    </w:rPr>
  </w:style>
  <w:style w:type="paragraph" w:styleId="985" w:customStyle="1">
    <w:name w:val="列表项目符号 51"/>
    <w:basedOn w:val="684"/>
    <w:uiPriority w:val="0"/>
    <w:qFormat/>
    <w:pPr>
      <w:ind w:left="720" w:hanging="360"/>
      <w:spacing w:line="380" w:lineRule="exact"/>
      <w:tabs>
        <w:tab w:val="left" w:pos="720" w:leader="none"/>
      </w:tabs>
    </w:pPr>
    <w:rPr>
      <w:sz w:val="28"/>
    </w:rPr>
  </w:style>
  <w:style w:type="paragraph" w:styleId="986" w:customStyle="1">
    <w:name w:val="索引 31"/>
    <w:basedOn w:val="684"/>
    <w:next w:val="684"/>
    <w:uiPriority w:val="0"/>
    <w:qFormat/>
    <w:pPr>
      <w:ind w:left="400"/>
    </w:pPr>
  </w:style>
  <w:style w:type="paragraph" w:styleId="987" w:customStyle="1">
    <w:name w:val="日期1"/>
    <w:basedOn w:val="684"/>
    <w:next w:val="684"/>
    <w:uiPriority w:val="0"/>
    <w:qFormat/>
    <w:pPr>
      <w:ind w:left="2500"/>
    </w:pPr>
  </w:style>
  <w:style w:type="paragraph" w:styleId="988" w:customStyle="1">
    <w:name w:val="正文文本缩进 21"/>
    <w:basedOn w:val="684"/>
    <w:uiPriority w:val="0"/>
    <w:qFormat/>
    <w:pPr>
      <w:ind w:firstLine="225"/>
      <w:jc w:val="left"/>
      <w:spacing w:line="540" w:lineRule="exact"/>
    </w:pPr>
    <w:rPr>
      <w:rFonts w:ascii="仿宋_GB2312" w:eastAsia="仿宋_GB2312"/>
      <w:sz w:val="32"/>
    </w:rPr>
  </w:style>
  <w:style w:type="paragraph" w:styleId="989" w:customStyle="1">
    <w:name w:val="尾注文本1"/>
    <w:basedOn w:val="684"/>
    <w:uiPriority w:val="0"/>
    <w:qFormat/>
    <w:pPr>
      <w:jc w:val="left"/>
      <w:widowControl/>
    </w:pPr>
    <w:rPr>
      <w:rFonts w:ascii="宋体"/>
      <w:bCs/>
      <w:szCs w:val="21"/>
    </w:rPr>
  </w:style>
  <w:style w:type="paragraph" w:styleId="990" w:customStyle="1">
    <w:name w:val="批注框文本1"/>
    <w:basedOn w:val="684"/>
    <w:uiPriority w:val="0"/>
    <w:qFormat/>
    <w:rPr>
      <w:sz w:val="18"/>
      <w:szCs w:val="20"/>
    </w:rPr>
  </w:style>
  <w:style w:type="paragraph" w:styleId="991" w:customStyle="1">
    <w:name w:val="页脚1"/>
    <w:basedOn w:val="684"/>
    <w:uiPriority w:val="0"/>
    <w:qFormat/>
    <w:pPr>
      <w:jc w:val="left"/>
      <w:tabs>
        <w:tab w:val="center" w:pos="4153" w:leader="none"/>
        <w:tab w:val="right" w:pos="8306" w:leader="none"/>
      </w:tabs>
    </w:pPr>
    <w:rPr>
      <w:sz w:val="18"/>
      <w:szCs w:val="18"/>
    </w:rPr>
  </w:style>
  <w:style w:type="paragraph" w:styleId="992" w:customStyle="1">
    <w:name w:val="页眉1"/>
    <w:basedOn w:val="684"/>
    <w:uiPriority w:val="0"/>
    <w:qFormat/>
    <w:pPr>
      <w:jc w:val="center"/>
      <w:tabs>
        <w:tab w:val="center" w:pos="4153" w:leader="none"/>
        <w:tab w:val="right" w:pos="8306" w:leader="none"/>
      </w:tabs>
      <w:pBdr>
        <w:bottom w:val="single" w:color="000000" w:sz="6" w:space="1"/>
      </w:pBdr>
    </w:pPr>
    <w:rPr>
      <w:sz w:val="18"/>
      <w:szCs w:val="18"/>
    </w:rPr>
  </w:style>
  <w:style w:type="paragraph" w:styleId="993" w:customStyle="1">
    <w:name w:val="索引标题1"/>
    <w:basedOn w:val="684"/>
    <w:next w:val="994"/>
    <w:uiPriority w:val="0"/>
    <w:qFormat/>
  </w:style>
  <w:style w:type="paragraph" w:styleId="994" w:customStyle="1">
    <w:name w:val="索引 111"/>
    <w:basedOn w:val="684"/>
    <w:next w:val="684"/>
    <w:uiPriority w:val="0"/>
    <w:qFormat/>
  </w:style>
  <w:style w:type="paragraph" w:styleId="995" w:customStyle="1">
    <w:name w:val="脚注文本1"/>
    <w:basedOn w:val="684"/>
    <w:uiPriority w:val="0"/>
    <w:qFormat/>
    <w:pPr>
      <w:jc w:val="left"/>
    </w:pPr>
    <w:rPr>
      <w:rFonts w:ascii="宋体"/>
      <w:bCs/>
      <w:sz w:val="18"/>
      <w:szCs w:val="18"/>
    </w:rPr>
  </w:style>
  <w:style w:type="paragraph" w:styleId="996" w:customStyle="1">
    <w:name w:val="正文文本缩进 31"/>
    <w:basedOn w:val="684"/>
    <w:uiPriority w:val="0"/>
    <w:qFormat/>
    <w:pPr>
      <w:ind w:firstLine="213"/>
    </w:pPr>
    <w:rPr>
      <w:rFonts w:ascii="仿宋_GB2312" w:eastAsia="仿宋_GB2312"/>
      <w:sz w:val="30"/>
    </w:rPr>
  </w:style>
  <w:style w:type="paragraph" w:styleId="997" w:customStyle="1">
    <w:name w:val="索引 71"/>
    <w:basedOn w:val="684"/>
    <w:next w:val="684"/>
    <w:uiPriority w:val="0"/>
    <w:qFormat/>
    <w:pPr>
      <w:ind w:left="1200"/>
    </w:pPr>
  </w:style>
  <w:style w:type="paragraph" w:styleId="998" w:customStyle="1">
    <w:name w:val="索引 91"/>
    <w:basedOn w:val="684"/>
    <w:next w:val="684"/>
    <w:uiPriority w:val="0"/>
    <w:qFormat/>
    <w:pPr>
      <w:ind w:left="1600"/>
    </w:pPr>
  </w:style>
  <w:style w:type="paragraph" w:styleId="999" w:customStyle="1">
    <w:name w:val="图表目录11"/>
    <w:basedOn w:val="684"/>
    <w:next w:val="684"/>
    <w:uiPriority w:val="0"/>
    <w:qFormat/>
    <w:pPr>
      <w:ind w:left="400" w:hanging="200"/>
      <w:jc w:val="left"/>
      <w:widowControl/>
    </w:pPr>
    <w:rPr>
      <w:rFonts w:ascii="宋体"/>
      <w:bCs/>
      <w:szCs w:val="21"/>
    </w:rPr>
  </w:style>
  <w:style w:type="paragraph" w:styleId="1000" w:customStyle="1">
    <w:name w:val="正文文本 21"/>
    <w:basedOn w:val="684"/>
    <w:uiPriority w:val="0"/>
    <w:qFormat/>
    <w:pPr>
      <w:spacing w:line="560" w:lineRule="exact"/>
    </w:pPr>
    <w:rPr>
      <w:rFonts w:ascii="仿宋_GB2312" w:eastAsia="仿宋_GB2312"/>
      <w:sz w:val="28"/>
      <w:szCs w:val="30"/>
    </w:rPr>
  </w:style>
  <w:style w:type="paragraph" w:styleId="1001" w:customStyle="1">
    <w:name w:val="列表接续 21"/>
    <w:basedOn w:val="684"/>
    <w:uiPriority w:val="0"/>
    <w:qFormat/>
    <w:pPr>
      <w:ind w:left="840"/>
      <w:spacing w:after="120"/>
    </w:pPr>
  </w:style>
  <w:style w:type="paragraph" w:styleId="1002" w:customStyle="1">
    <w:name w:val="HTML 预设格式1"/>
    <w:basedOn w:val="6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03" w:customStyle="1">
    <w:name w:val="普通(网站)1"/>
    <w:basedOn w:val="684"/>
    <w:uiPriority w:val="99"/>
    <w:qFormat/>
    <w:pPr>
      <w:jc w:val="left"/>
      <w:spacing w:before="100" w:beforeAutospacing="1" w:after="100" w:afterAutospacing="1"/>
      <w:widowControl/>
    </w:pPr>
    <w:rPr>
      <w:rFonts w:ascii="宋体"/>
      <w:sz w:val="24"/>
      <w:szCs w:val="20"/>
    </w:rPr>
  </w:style>
  <w:style w:type="paragraph" w:styleId="1004" w:customStyle="1">
    <w:name w:val="索引 21"/>
    <w:basedOn w:val="684"/>
    <w:next w:val="684"/>
    <w:uiPriority w:val="0"/>
    <w:qFormat/>
    <w:pPr>
      <w:ind w:left="200"/>
    </w:pPr>
  </w:style>
  <w:style w:type="paragraph" w:styleId="1005" w:customStyle="1">
    <w:name w:val="标题1"/>
    <w:basedOn w:val="684"/>
    <w:uiPriority w:val="0"/>
    <w:qFormat/>
    <w:pPr>
      <w:jc w:val="center"/>
      <w:spacing w:before="240" w:after="60"/>
      <w:outlineLvl w:val="0"/>
    </w:pPr>
    <w:rPr>
      <w:rFonts w:ascii="Cambria" w:hAnsi="Cambria"/>
      <w:b/>
      <w:bCs/>
      <w:sz w:val="32"/>
      <w:szCs w:val="32"/>
    </w:rPr>
  </w:style>
  <w:style w:type="paragraph" w:styleId="1006" w:customStyle="1">
    <w:name w:val="批注主题1"/>
    <w:basedOn w:val="972"/>
    <w:next w:val="972"/>
    <w:uiPriority w:val="0"/>
    <w:qFormat/>
    <w:rPr>
      <w:b/>
    </w:rPr>
  </w:style>
  <w:style w:type="paragraph" w:styleId="1007" w:customStyle="1">
    <w:name w:val="正文文本首行缩进1"/>
    <w:basedOn w:val="977"/>
    <w:uiPriority w:val="0"/>
    <w:qFormat/>
    <w:pPr>
      <w:ind w:firstLine="100"/>
      <w:spacing w:after="120" w:line="240" w:lineRule="auto"/>
    </w:pPr>
    <w:rPr>
      <w:rFonts w:ascii="Times New Roman" w:hAnsi="Times New Roman" w:eastAsia="宋体"/>
      <w:sz w:val="21"/>
    </w:rPr>
  </w:style>
  <w:style w:type="paragraph" w:styleId="1008" w:customStyle="1">
    <w:name w:val="正文文本首行缩进 211"/>
    <w:basedOn w:val="808"/>
    <w:link w:val="1009"/>
    <w:uiPriority w:val="0"/>
    <w:qFormat/>
    <w:pPr>
      <w:ind w:left="200" w:firstLine="200"/>
    </w:pPr>
    <w:rPr>
      <w:rFonts w:ascii="Times New Roman" w:hAnsi="Times New Roman"/>
      <w:sz w:val="24"/>
      <w:szCs w:val="24"/>
    </w:rPr>
  </w:style>
  <w:style w:type="character" w:styleId="1009" w:customStyle="1">
    <w:name w:val="正文文本首行缩进 2 字符"/>
    <w:link w:val="1008"/>
    <w:uiPriority w:val="0"/>
    <w:qFormat/>
    <w:rPr>
      <w:rFonts w:eastAsia="仿宋_GB2312"/>
      <w:sz w:val="24"/>
      <w:szCs w:val="24"/>
      <w:lang w:bidi="ar-SA"/>
    </w:rPr>
  </w:style>
  <w:style w:type="table" w:styleId="1010" w:customStyle="1">
    <w:name w:val="网格型1"/>
    <w:basedOn w:val="962"/>
    <w:uiPriority w:val="0"/>
    <w:qFormat/>
    <w:tblPr/>
  </w:style>
  <w:style w:type="character" w:styleId="1011" w:customStyle="1">
    <w:name w:val="要点1"/>
    <w:uiPriority w:val="0"/>
    <w:qFormat/>
    <w:rPr>
      <w:b/>
    </w:rPr>
  </w:style>
  <w:style w:type="character" w:styleId="1012" w:customStyle="1">
    <w:name w:val="尾注引用1"/>
    <w:uiPriority w:val="0"/>
    <w:qFormat/>
    <w:rPr>
      <w:vertAlign w:val="superscript"/>
    </w:rPr>
  </w:style>
  <w:style w:type="character" w:styleId="1013" w:customStyle="1">
    <w:name w:val="页码1"/>
    <w:uiPriority w:val="0"/>
    <w:qFormat/>
  </w:style>
  <w:style w:type="character" w:styleId="1014" w:customStyle="1">
    <w:name w:val="访问过的超链接1"/>
    <w:uiPriority w:val="0"/>
    <w:qFormat/>
    <w:rPr>
      <w:color w:val="800080"/>
      <w:u w:val="single"/>
    </w:rPr>
  </w:style>
  <w:style w:type="character" w:styleId="1015" w:customStyle="1">
    <w:name w:val="强调1"/>
    <w:uiPriority w:val="0"/>
    <w:qFormat/>
    <w:rPr>
      <w:color w:val="cc0033"/>
    </w:rPr>
  </w:style>
  <w:style w:type="character" w:styleId="1016" w:customStyle="1">
    <w:name w:val="HTML 打字机1"/>
    <w:uiPriority w:val="0"/>
    <w:qFormat/>
    <w:rPr>
      <w:rFonts w:ascii="宋体" w:eastAsia="宋体" w:cs="宋体"/>
      <w:sz w:val="24"/>
      <w:szCs w:val="24"/>
      <w:lang w:bidi="ar-SA"/>
    </w:rPr>
  </w:style>
  <w:style w:type="character" w:styleId="1017" w:customStyle="1">
    <w:name w:val="超链接1"/>
    <w:uiPriority w:val="99"/>
    <w:qFormat/>
    <w:rPr>
      <w:color w:val="0000ff"/>
      <w:u w:val="single"/>
    </w:rPr>
  </w:style>
  <w:style w:type="character" w:styleId="1018" w:customStyle="1">
    <w:name w:val="批注引用1"/>
    <w:uiPriority w:val="0"/>
    <w:qFormat/>
    <w:rPr>
      <w:sz w:val="21"/>
    </w:rPr>
  </w:style>
  <w:style w:type="character" w:styleId="1019" w:customStyle="1">
    <w:name w:val="脚注引用1"/>
    <w:uiPriority w:val="0"/>
    <w:qFormat/>
    <w:rPr>
      <w:vertAlign w:val="superscript"/>
    </w:rPr>
  </w:style>
  <w:style w:type="paragraph" w:styleId="1020" w:customStyle="1">
    <w:name w:val="正文（标记）"/>
    <w:basedOn w:val="684"/>
    <w:link w:val="1021"/>
    <w:uiPriority w:val="0"/>
    <w:qFormat/>
    <w:pPr>
      <w:spacing w:before="50" w:after="50"/>
      <w:tabs>
        <w:tab w:val="left" w:pos="0" w:leader="none"/>
        <w:tab w:val="left" w:pos="840" w:leader="none"/>
      </w:tabs>
    </w:pPr>
    <w:rPr>
      <w:rFonts w:ascii="Times New Roman" w:hAnsi="Times New Roman"/>
      <w:sz w:val="24"/>
      <w:szCs w:val="24"/>
    </w:rPr>
  </w:style>
  <w:style w:type="character" w:styleId="1021" w:customStyle="1">
    <w:name w:val="正文（标记） Char2"/>
    <w:link w:val="1020"/>
    <w:uiPriority w:val="0"/>
    <w:qFormat/>
    <w:rPr>
      <w:sz w:val="24"/>
      <w:szCs w:val="24"/>
    </w:rPr>
  </w:style>
  <w:style w:type="character" w:styleId="1022" w:customStyle="1">
    <w:name w:val="Char Char2"/>
    <w:uiPriority w:val="0"/>
    <w:qFormat/>
    <w:rPr>
      <w:sz w:val="18"/>
      <w:szCs w:val="18"/>
    </w:rPr>
  </w:style>
  <w:style w:type="character" w:styleId="1023" w:customStyle="1">
    <w:name w:val="maywed421"/>
    <w:uiPriority w:val="0"/>
    <w:qFormat/>
    <w:rPr>
      <w:color w:val="366fb6"/>
      <w:u w:val="none"/>
    </w:rPr>
  </w:style>
  <w:style w:type="paragraph" w:styleId="1024"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25"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26" w:customStyle="1">
    <w:name w:val="Comment Text Char"/>
    <w:uiPriority w:val="0"/>
    <w:qFormat/>
    <w:rPr>
      <w:rFonts w:cs="Times New Roman"/>
      <w:sz w:val="21"/>
      <w:szCs w:val="21"/>
      <w:lang w:bidi="ar-SA"/>
    </w:rPr>
  </w:style>
  <w:style w:type="character" w:styleId="1027" w:customStyle="1">
    <w:name w:val="Footer Char"/>
    <w:uiPriority w:val="0"/>
    <w:qFormat/>
    <w:rPr>
      <w:rFonts w:eastAsia="宋体"/>
      <w:sz w:val="18"/>
      <w:lang w:val="en-US" w:eastAsia="zh-CN"/>
    </w:rPr>
  </w:style>
  <w:style w:type="character" w:styleId="1028" w:customStyle="1">
    <w:name w:val="ca-41"/>
    <w:uiPriority w:val="0"/>
    <w:qFormat/>
    <w:rPr>
      <w:rFonts w:ascii="宋体" w:eastAsia="宋体"/>
      <w:b/>
      <w:bCs/>
      <w:color w:val="000000"/>
      <w:spacing w:val="-20"/>
      <w:sz w:val="21"/>
      <w:szCs w:val="21"/>
    </w:rPr>
  </w:style>
  <w:style w:type="character" w:styleId="1029" w:customStyle="1">
    <w:name w:val="ca-1"/>
    <w:uiPriority w:val="0"/>
    <w:qFormat/>
  </w:style>
  <w:style w:type="character" w:styleId="1030" w:customStyle="1">
    <w:name w:val="Plain Text Char"/>
    <w:uiPriority w:val="0"/>
    <w:qFormat/>
    <w:rPr>
      <w:rFonts w:ascii="宋体" w:eastAsia="宋体"/>
      <w:sz w:val="21"/>
      <w:lang w:val="en-US" w:eastAsia="zh-CN"/>
    </w:rPr>
  </w:style>
  <w:style w:type="character" w:styleId="1031" w:customStyle="1">
    <w:name w:val="Header Char"/>
    <w:uiPriority w:val="0"/>
    <w:qFormat/>
    <w:rPr>
      <w:rFonts w:eastAsia="宋体"/>
      <w:sz w:val="18"/>
      <w:lang w:val="en-US" w:eastAsia="zh-CN"/>
    </w:rPr>
  </w:style>
  <w:style w:type="character" w:styleId="1032" w:customStyle="1">
    <w:name w:val="marklong"/>
    <w:uiPriority w:val="0"/>
    <w:qFormat/>
  </w:style>
  <w:style w:type="character" w:styleId="1033" w:customStyle="1">
    <w:name w:val="普通文字1 Char"/>
    <w:uiPriority w:val="0"/>
    <w:qFormat/>
    <w:rPr>
      <w:rFonts w:ascii="宋体" w:eastAsia="宋体" w:cs="Courier New"/>
      <w:sz w:val="21"/>
      <w:szCs w:val="21"/>
      <w:lang w:val="en-US" w:eastAsia="zh-CN" w:bidi="ar-SA"/>
    </w:rPr>
  </w:style>
  <w:style w:type="character" w:styleId="1034" w:customStyle="1">
    <w:name w:val="ca-21"/>
    <w:uiPriority w:val="0"/>
    <w:qFormat/>
    <w:rPr>
      <w:rFonts w:ascii="宋体" w:eastAsia="宋体"/>
      <w:sz w:val="21"/>
    </w:rPr>
  </w:style>
  <w:style w:type="paragraph" w:styleId="1035" w:customStyle="1">
    <w:name w:val="正文（缩进）"/>
    <w:basedOn w:val="684"/>
    <w:uiPriority w:val="0"/>
    <w:qFormat/>
    <w:pPr>
      <w:ind w:firstLine="200"/>
      <w:spacing w:before="50" w:after="50" w:line="360" w:lineRule="auto"/>
    </w:pPr>
    <w:rPr>
      <w:sz w:val="24"/>
    </w:rPr>
  </w:style>
  <w:style w:type="character" w:styleId="1036" w:customStyle="1">
    <w:name w:val="Heading 3 Char"/>
    <w:uiPriority w:val="0"/>
    <w:qFormat/>
    <w:rPr>
      <w:rFonts w:cs="Times New Roman"/>
      <w:b/>
      <w:bCs/>
      <w:sz w:val="32"/>
      <w:szCs w:val="32"/>
      <w:lang w:bidi="ar-SA"/>
    </w:rPr>
  </w:style>
  <w:style w:type="character" w:styleId="1037" w:customStyle="1">
    <w:name w:val="z12 style23"/>
    <w:uiPriority w:val="0"/>
    <w:qFormat/>
  </w:style>
  <w:style w:type="paragraph" w:styleId="1038" w:customStyle="1">
    <w:name w:val="Indent Normal"/>
    <w:basedOn w:val="684"/>
    <w:uiPriority w:val="0"/>
    <w:qFormat/>
    <w:pPr>
      <w:ind w:firstLine="150"/>
    </w:pPr>
    <w:rPr>
      <w:sz w:val="24"/>
      <w:szCs w:val="20"/>
    </w:rPr>
  </w:style>
  <w:style w:type="character" w:styleId="1039" w:customStyle="1">
    <w:name w:val="Char Char21"/>
    <w:uiPriority w:val="0"/>
    <w:qFormat/>
    <w:rPr>
      <w:sz w:val="18"/>
      <w:szCs w:val="18"/>
    </w:rPr>
  </w:style>
  <w:style w:type="character" w:styleId="1040" w:customStyle="1">
    <w:name w:val="ca-31"/>
    <w:uiPriority w:val="0"/>
    <w:qFormat/>
    <w:rPr>
      <w:rFonts w:ascii="宋体" w:eastAsia="宋体"/>
      <w:color w:val="000000"/>
      <w:sz w:val="21"/>
      <w:szCs w:val="21"/>
    </w:rPr>
  </w:style>
  <w:style w:type="character" w:styleId="1041" w:customStyle="1">
    <w:name w:val="apple-converted-space"/>
    <w:uiPriority w:val="0"/>
    <w:qFormat/>
  </w:style>
  <w:style w:type="character" w:styleId="1042" w:customStyle="1">
    <w:name w:val="Char Char1"/>
    <w:uiPriority w:val="0"/>
    <w:qFormat/>
    <w:rPr>
      <w:rFonts w:ascii="宋体" w:eastAsia="宋体"/>
      <w:sz w:val="21"/>
      <w:lang w:val="en-US" w:eastAsia="zh-CN"/>
    </w:rPr>
  </w:style>
  <w:style w:type="character" w:styleId="1043" w:customStyle="1">
    <w:name w:val="font21"/>
    <w:uiPriority w:val="0"/>
    <w:qFormat/>
    <w:rPr>
      <w:rFonts w:ascii="Times New Roman" w:hAnsi="Times New Roman"/>
      <w:color w:val="000000"/>
      <w:sz w:val="20"/>
      <w:u w:val="none"/>
    </w:rPr>
  </w:style>
  <w:style w:type="character" w:styleId="1044" w:customStyle="1">
    <w:name w:val="ca-01"/>
    <w:uiPriority w:val="0"/>
    <w:qFormat/>
    <w:rPr>
      <w:rFonts w:ascii="宋体" w:eastAsia="宋体"/>
      <w:b/>
      <w:bCs/>
      <w:spacing w:val="-20"/>
      <w:sz w:val="24"/>
      <w:szCs w:val="24"/>
    </w:rPr>
  </w:style>
  <w:style w:type="character" w:styleId="1045" w:customStyle="1">
    <w:name w:val="Char Char23"/>
    <w:uiPriority w:val="0"/>
    <w:qFormat/>
    <w:rPr>
      <w:sz w:val="24"/>
      <w:szCs w:val="21"/>
      <w:lang w:bidi="ar-SA"/>
    </w:rPr>
  </w:style>
  <w:style w:type="character" w:styleId="1046" w:customStyle="1">
    <w:name w:val="Char Char"/>
    <w:uiPriority w:val="0"/>
    <w:qFormat/>
    <w:rPr>
      <w:rFonts w:eastAsia="宋体"/>
      <w:sz w:val="18"/>
      <w:lang w:val="en-US" w:eastAsia="zh-CN"/>
    </w:rPr>
  </w:style>
  <w:style w:type="character" w:styleId="1047" w:customStyle="1">
    <w:name w:val="Char Char3"/>
    <w:uiPriority w:val="0"/>
    <w:qFormat/>
    <w:rPr>
      <w:rFonts w:ascii="宋体" w:eastAsia="宋体"/>
      <w:sz w:val="18"/>
      <w:szCs w:val="18"/>
      <w:lang w:val="en-US" w:eastAsia="zh-CN" w:bidi="ar-SA"/>
    </w:rPr>
  </w:style>
  <w:style w:type="paragraph" w:styleId="1048"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49" w:customStyle="1">
    <w:name w:val="Heading 4 Char"/>
    <w:uiPriority w:val="0"/>
    <w:qFormat/>
    <w:rPr>
      <w:rFonts w:ascii="Cambria" w:hAnsi="Cambria" w:eastAsia="宋体" w:cs="Cambria"/>
      <w:b/>
      <w:bCs/>
      <w:sz w:val="28"/>
      <w:szCs w:val="28"/>
      <w:lang w:bidi="ar-SA"/>
    </w:rPr>
  </w:style>
  <w:style w:type="character" w:styleId="1050" w:customStyle="1">
    <w:name w:val="Header Char1"/>
    <w:uiPriority w:val="0"/>
    <w:qFormat/>
    <w:rPr>
      <w:rFonts w:cs="Times New Roman"/>
      <w:sz w:val="18"/>
      <w:szCs w:val="18"/>
      <w:lang w:bidi="ar-SA"/>
    </w:rPr>
  </w:style>
  <w:style w:type="character" w:styleId="1051" w:customStyle="1">
    <w:name w:val="Footer Char1"/>
    <w:uiPriority w:val="0"/>
    <w:qFormat/>
    <w:rPr>
      <w:rFonts w:cs="Times New Roman"/>
      <w:sz w:val="18"/>
      <w:szCs w:val="18"/>
      <w:lang w:bidi="ar-SA"/>
    </w:rPr>
  </w:style>
  <w:style w:type="character" w:styleId="1052" w:customStyle="1">
    <w:name w:val="wj1"/>
    <w:uiPriority w:val="0"/>
    <w:qFormat/>
    <w:rPr>
      <w:color w:val="000000"/>
      <w:sz w:val="18"/>
      <w:szCs w:val="18"/>
      <w:u w:val="none"/>
    </w:rPr>
  </w:style>
  <w:style w:type="character" w:styleId="1053" w:customStyle="1">
    <w:name w:val="ca-11"/>
    <w:uiPriority w:val="0"/>
    <w:qFormat/>
    <w:rPr>
      <w:rFonts w:ascii="宋体" w:eastAsia="宋体"/>
      <w:b/>
      <w:bCs/>
      <w:color w:val="000000"/>
      <w:spacing w:val="-20"/>
      <w:sz w:val="28"/>
      <w:szCs w:val="28"/>
    </w:rPr>
  </w:style>
  <w:style w:type="paragraph" w:styleId="1054"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55" w:customStyle="1">
    <w:name w:val="Plain Text Char1"/>
    <w:uiPriority w:val="0"/>
    <w:qFormat/>
    <w:rPr>
      <w:rFonts w:ascii="宋体" w:eastAsia="宋体"/>
      <w:sz w:val="21"/>
      <w:szCs w:val="21"/>
      <w:lang w:val="en-US" w:eastAsia="zh-CN" w:bidi="ar-SA"/>
    </w:rPr>
  </w:style>
  <w:style w:type="character" w:styleId="1056" w:customStyle="1">
    <w:name w:val="段落 Char"/>
    <w:uiPriority w:val="0"/>
    <w:qFormat/>
    <w:rPr>
      <w:rFonts w:ascii="仿宋_GB2312" w:eastAsia="仿宋_GB2312"/>
      <w:sz w:val="24"/>
      <w:szCs w:val="24"/>
      <w:lang w:val="en-US" w:eastAsia="zh-CN" w:bidi="ar-SA"/>
    </w:rPr>
  </w:style>
  <w:style w:type="character" w:styleId="1057" w:customStyle="1">
    <w:name w:val="Heading 2 Char"/>
    <w:uiPriority w:val="0"/>
    <w:qFormat/>
    <w:rPr>
      <w:rFonts w:ascii="Arial" w:hAnsi="Arial" w:eastAsia="黑体"/>
      <w:b/>
      <w:bCs/>
      <w:sz w:val="32"/>
      <w:szCs w:val="32"/>
      <w:lang w:val="en-US" w:eastAsia="zh-CN" w:bidi="ar-SA"/>
    </w:rPr>
  </w:style>
  <w:style w:type="paragraph" w:styleId="1058"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059" w:customStyle="1">
    <w:name w:val="Char Char31"/>
    <w:uiPriority w:val="0"/>
    <w:qFormat/>
    <w:rPr>
      <w:rFonts w:ascii="Arial" w:hAnsi="Arial" w:eastAsia="黑体" w:cs="Times New Roman"/>
      <w:b/>
      <w:bCs/>
      <w:sz w:val="32"/>
      <w:szCs w:val="32"/>
      <w:lang w:val="en-US" w:eastAsia="zh-CN" w:bidi="ar-SA"/>
    </w:rPr>
  </w:style>
  <w:style w:type="paragraph" w:styleId="1060" w:customStyle="1">
    <w:name w:val="正文（黑体）"/>
    <w:basedOn w:val="684"/>
    <w:next w:val="684"/>
    <w:uiPriority w:val="0"/>
    <w:qFormat/>
    <w:pPr>
      <w:ind w:firstLine="200"/>
      <w:spacing w:before="50" w:after="50" w:line="360" w:lineRule="auto"/>
    </w:pPr>
    <w:rPr>
      <w:rFonts w:ascii="黑体" w:eastAsia="黑体"/>
      <w:color w:val="000080"/>
      <w:sz w:val="24"/>
    </w:rPr>
  </w:style>
  <w:style w:type="character" w:styleId="1061" w:customStyle="1">
    <w:name w:val="ca-51"/>
    <w:uiPriority w:val="0"/>
    <w:qFormat/>
    <w:rPr>
      <w:rFonts w:ascii="楷体_GB2312" w:eastAsia="楷体_GB2312"/>
      <w:b/>
      <w:bCs/>
      <w:spacing w:val="-20"/>
      <w:sz w:val="24"/>
      <w:szCs w:val="24"/>
    </w:rPr>
  </w:style>
  <w:style w:type="paragraph" w:styleId="1062" w:customStyle="1">
    <w:name w:val="加点正文缩进"/>
    <w:basedOn w:val="684"/>
    <w:uiPriority w:val="0"/>
    <w:qFormat/>
    <w:pPr>
      <w:ind w:left="962" w:hanging="480"/>
      <w:spacing w:line="300" w:lineRule="auto"/>
      <w:tabs>
        <w:tab w:val="left" w:pos="840" w:leader="none"/>
      </w:tabs>
    </w:pPr>
    <w:rPr>
      <w:sz w:val="24"/>
    </w:rPr>
  </w:style>
  <w:style w:type="paragraph" w:styleId="1063" w:customStyle="1">
    <w:name w:val="默认段落字体 Para Char Char Char Char Char Char Char Char Char Char Char Char Char Char"/>
    <w:basedOn w:val="971"/>
    <w:uiPriority w:val="0"/>
    <w:qFormat/>
    <w:rPr>
      <w:rFonts w:ascii="Tahoma" w:hAnsi="Tahoma"/>
      <w:sz w:val="24"/>
    </w:rPr>
  </w:style>
  <w:style w:type="paragraph" w:styleId="1064" w:customStyle="1">
    <w:name w:val="列表段落1"/>
    <w:basedOn w:val="684"/>
    <w:uiPriority w:val="0"/>
    <w:qFormat/>
    <w:pPr>
      <w:ind w:firstLine="200"/>
    </w:pPr>
  </w:style>
  <w:style w:type="paragraph" w:styleId="1065" w:customStyle="1">
    <w:name w:val="序号"/>
    <w:next w:val="684"/>
    <w:uiPriority w:val="0"/>
    <w:qFormat/>
    <w:pPr>
      <w:jc w:val="center"/>
    </w:pPr>
    <w:rPr>
      <w:rFonts w:hint="default" w:ascii="Times New Roman" w:hAnsi="Times New Roman" w:eastAsia="仿宋_GB2312" w:cs="Times New Roman"/>
      <w:bCs/>
      <w:sz w:val="21"/>
      <w:szCs w:val="44"/>
      <w:lang w:val="en-US" w:eastAsia="zh-CN" w:bidi="ar-SA"/>
    </w:rPr>
  </w:style>
  <w:style w:type="paragraph" w:styleId="1066" w:customStyle="1">
    <w:name w:val="Char"/>
    <w:basedOn w:val="684"/>
    <w:uiPriority w:val="0"/>
    <w:qFormat/>
    <w:pPr>
      <w:tabs>
        <w:tab w:val="left" w:pos="360" w:leader="none"/>
      </w:tabs>
    </w:pPr>
    <w:rPr>
      <w:rFonts w:ascii="仿宋_GB2312" w:eastAsia="仿宋_GB2312"/>
      <w:b/>
      <w:sz w:val="24"/>
    </w:rPr>
  </w:style>
  <w:style w:type="paragraph" w:styleId="1067" w:customStyle="1">
    <w:name w:val="xl35"/>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68" w:customStyle="1">
    <w:name w:val="xl36"/>
    <w:basedOn w:val="68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69" w:customStyle="1">
    <w:name w:val="Char Char Char"/>
    <w:basedOn w:val="684"/>
    <w:uiPriority w:val="0"/>
    <w:qFormat/>
    <w:rPr>
      <w:rFonts w:ascii="Tahoma" w:hAnsi="Tahoma"/>
      <w:sz w:val="24"/>
      <w:szCs w:val="20"/>
    </w:rPr>
  </w:style>
  <w:style w:type="paragraph" w:styleId="1070" w:customStyle="1">
    <w:name w:val="Char12"/>
    <w:basedOn w:val="684"/>
    <w:uiPriority w:val="0"/>
    <w:qFormat/>
    <w:pPr>
      <w:ind w:left="360" w:right="202" w:firstLine="360"/>
      <w:spacing w:line="480" w:lineRule="auto"/>
      <w:tabs>
        <w:tab w:val="left" w:pos="360" w:leader="none"/>
      </w:tabs>
    </w:pPr>
    <w:rPr>
      <w:sz w:val="24"/>
    </w:rPr>
  </w:style>
  <w:style w:type="paragraph" w:styleId="1071" w:customStyle="1">
    <w:name w:val="Char Char Char Char Char Char Char Char Char Char"/>
    <w:basedOn w:val="684"/>
    <w:uiPriority w:val="0"/>
    <w:qFormat/>
    <w:rPr>
      <w:rFonts w:ascii="Tahoma" w:hAnsi="Tahoma"/>
      <w:sz w:val="24"/>
      <w:szCs w:val="20"/>
    </w:rPr>
  </w:style>
  <w:style w:type="paragraph" w:styleId="1072" w:customStyle="1">
    <w:name w:val="正文段"/>
    <w:basedOn w:val="684"/>
    <w:uiPriority w:val="0"/>
    <w:qFormat/>
    <w:pPr>
      <w:ind w:firstLine="425"/>
      <w:spacing w:after="240" w:line="240" w:lineRule="atLeast"/>
      <w:widowControl/>
    </w:pPr>
    <w:rPr>
      <w:sz w:val="24"/>
      <w:szCs w:val="20"/>
    </w:rPr>
  </w:style>
  <w:style w:type="paragraph" w:styleId="1073"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74" w:customStyle="1">
    <w:name w:val="Char Char Char Char Char Char Char Char Char Char1"/>
    <w:basedOn w:val="684"/>
    <w:uiPriority w:val="0"/>
    <w:qFormat/>
    <w:rPr>
      <w:rFonts w:ascii="Tahoma" w:hAnsi="Tahoma" w:cs="Tahoma"/>
      <w:sz w:val="24"/>
    </w:rPr>
  </w:style>
  <w:style w:type="paragraph" w:styleId="1075" w:customStyle="1">
    <w:name w:val="xl34"/>
    <w:basedOn w:val="684"/>
    <w:uiPriority w:val="0"/>
    <w:qFormat/>
    <w:pPr>
      <w:jc w:val="center"/>
      <w:spacing w:before="100" w:beforeAutospacing="1" w:after="100" w:afterAutospacing="1"/>
      <w:widowControl/>
    </w:pPr>
    <w:rPr>
      <w:rFonts w:ascii="Arial Unicode MS" w:hAnsi="Arial Unicode MS" w:eastAsia="Arial Unicode MS"/>
      <w:sz w:val="24"/>
    </w:rPr>
  </w:style>
  <w:style w:type="paragraph" w:styleId="1076" w:customStyle="1">
    <w:name w:val="前言、引言标题"/>
    <w:next w:val="684"/>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77" w:customStyle="1">
    <w:name w:val="Char Char Char Char Char Char Char Char Char Char Char Char Char"/>
    <w:basedOn w:val="684"/>
    <w:uiPriority w:val="0"/>
    <w:qFormat/>
    <w:pPr>
      <w:jc w:val="left"/>
      <w:spacing w:after="160" w:line="240" w:lineRule="exact"/>
      <w:widowControl/>
    </w:pPr>
    <w:rPr>
      <w:rFonts w:ascii="Verdana" w:hAnsi="Verdana"/>
      <w:sz w:val="20"/>
      <w:szCs w:val="20"/>
      <w:lang w:eastAsia="en-US"/>
    </w:rPr>
  </w:style>
  <w:style w:type="paragraph" w:styleId="1078" w:customStyle="1">
    <w:name w:val="pa-0"/>
    <w:basedOn w:val="684"/>
    <w:uiPriority w:val="0"/>
    <w:qFormat/>
    <w:pPr>
      <w:ind w:firstLine="480"/>
      <w:spacing w:line="360" w:lineRule="atLeast"/>
      <w:widowControl/>
    </w:pPr>
    <w:rPr>
      <w:rFonts w:ascii="宋体" w:cs="宋体"/>
      <w:sz w:val="24"/>
    </w:rPr>
  </w:style>
  <w:style w:type="paragraph" w:styleId="1079" w:customStyle="1">
    <w:name w:val="Char111"/>
    <w:basedOn w:val="684"/>
    <w:uiPriority w:val="0"/>
    <w:qFormat/>
    <w:pPr>
      <w:jc w:val="left"/>
      <w:spacing w:after="160" w:line="240" w:lineRule="exact"/>
      <w:widowControl/>
    </w:pPr>
    <w:rPr>
      <w:rFonts w:ascii="Verdana" w:hAnsi="Verdana"/>
      <w:sz w:val="20"/>
      <w:szCs w:val="20"/>
      <w:lang w:eastAsia="en-US"/>
    </w:rPr>
  </w:style>
  <w:style w:type="paragraph" w:styleId="1080" w:customStyle="1">
    <w:name w:val="三级条标题"/>
    <w:basedOn w:val="1081"/>
    <w:next w:val="1073"/>
    <w:uiPriority w:val="0"/>
    <w:qFormat/>
    <w:pPr>
      <w:ind w:left="1050"/>
      <w:outlineLvl w:val="4"/>
    </w:pPr>
  </w:style>
  <w:style w:type="paragraph" w:styleId="1081" w:customStyle="1">
    <w:name w:val="二级条标题"/>
    <w:basedOn w:val="1082"/>
    <w:next w:val="1073"/>
    <w:uiPriority w:val="0"/>
    <w:qFormat/>
    <w:pPr>
      <w:ind w:left="360"/>
      <w:outlineLvl w:val="3"/>
    </w:pPr>
  </w:style>
  <w:style w:type="paragraph" w:styleId="1082" w:customStyle="1">
    <w:name w:val="一级条标题"/>
    <w:next w:val="1073"/>
    <w:uiPriority w:val="0"/>
    <w:qFormat/>
    <w:pPr>
      <w:outlineLvl w:val="2"/>
    </w:pPr>
    <w:rPr>
      <w:rFonts w:hint="default" w:ascii="Times New Roman" w:hAnsi="Times New Roman" w:eastAsia="黑体" w:cs="Times New Roman"/>
      <w:sz w:val="21"/>
      <w:lang w:val="en-US" w:eastAsia="zh-CN" w:bidi="ar-SA"/>
    </w:rPr>
  </w:style>
  <w:style w:type="paragraph" w:styleId="1083" w:customStyle="1">
    <w:name w:val="FA正文+标号"/>
    <w:basedOn w:val="684"/>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84" w:customStyle="1">
    <w:name w:val="表文1"/>
    <w:basedOn w:val="684"/>
    <w:uiPriority w:val="0"/>
    <w:qFormat/>
    <w:pPr>
      <w:ind w:firstLine="196"/>
      <w:spacing w:line="360" w:lineRule="auto"/>
      <w:widowControl/>
    </w:pPr>
    <w:rPr>
      <w:rFonts w:ascii="宋体"/>
      <w:sz w:val="24"/>
    </w:rPr>
  </w:style>
  <w:style w:type="paragraph" w:styleId="1085" w:customStyle="1">
    <w:name w:val="表内容"/>
    <w:basedOn w:val="1086"/>
    <w:uiPriority w:val="0"/>
    <w:qFormat/>
    <w:pPr>
      <w:ind w:left="0" w:firstLine="0"/>
      <w:spacing w:line="320" w:lineRule="exact"/>
    </w:pPr>
    <w:rPr>
      <w:sz w:val="20"/>
    </w:rPr>
  </w:style>
  <w:style w:type="paragraph" w:styleId="1086" w:customStyle="1">
    <w:name w:val="正文11"/>
    <w:basedOn w:val="684"/>
    <w:uiPriority w:val="0"/>
    <w:qFormat/>
    <w:pPr>
      <w:ind w:left="357" w:firstLine="420"/>
      <w:jc w:val="left"/>
      <w:spacing w:line="360" w:lineRule="auto"/>
      <w:widowControl/>
    </w:pPr>
    <w:rPr>
      <w:rFonts w:cs="Arial"/>
      <w:szCs w:val="20"/>
    </w:rPr>
  </w:style>
  <w:style w:type="paragraph" w:styleId="1087" w:customStyle="1">
    <w:name w:val="Char Char1 Char Char Char Char Char Char"/>
    <w:basedOn w:val="684"/>
    <w:uiPriority w:val="0"/>
    <w:qFormat/>
    <w:pPr>
      <w:jc w:val="center"/>
      <w:widowControl/>
    </w:pPr>
    <w:rPr>
      <w:szCs w:val="20"/>
    </w:rPr>
  </w:style>
  <w:style w:type="paragraph" w:styleId="1088" w:customStyle="1">
    <w:name w:val="xl27"/>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9" w:customStyle="1">
    <w:name w:val="普通正文"/>
    <w:basedOn w:val="684"/>
    <w:uiPriority w:val="0"/>
    <w:qFormat/>
    <w:pPr>
      <w:ind w:firstLine="425"/>
      <w:jc w:val="left"/>
    </w:pPr>
    <w:rPr>
      <w:rFonts w:ascii="宋体"/>
      <w:sz w:val="20"/>
      <w:szCs w:val="20"/>
    </w:rPr>
  </w:style>
  <w:style w:type="paragraph" w:styleId="109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91" w:customStyle="1">
    <w:name w:val="附图标题"/>
    <w:basedOn w:val="967"/>
    <w:next w:val="966"/>
    <w:uiPriority w:val="0"/>
    <w:qFormat/>
    <w:pPr>
      <w:ind w:left="780" w:hanging="480"/>
      <w:jc w:val="center"/>
      <w:spacing w:after="100"/>
      <w:tabs>
        <w:tab w:val="left" w:pos="780" w:leader="none"/>
      </w:tabs>
    </w:pPr>
    <w:rPr>
      <w:b/>
      <w:sz w:val="21"/>
    </w:rPr>
  </w:style>
  <w:style w:type="paragraph" w:styleId="1092" w:customStyle="1">
    <w:name w:val="图号"/>
    <w:basedOn w:val="684"/>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93" w:customStyle="1">
    <w:name w:val="xl40"/>
    <w:basedOn w:val="684"/>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94" w:customStyle="1">
    <w:name w:val="缩进正文"/>
    <w:basedOn w:val="684"/>
    <w:uiPriority w:val="0"/>
    <w:qFormat/>
    <w:pPr>
      <w:ind w:left="1418" w:firstLine="425"/>
      <w:jc w:val="left"/>
      <w:spacing w:after="200" w:line="400" w:lineRule="exact"/>
      <w:widowControl/>
    </w:pPr>
    <w:rPr>
      <w:rFonts w:ascii="宋体"/>
      <w:sz w:val="24"/>
      <w:szCs w:val="20"/>
    </w:rPr>
  </w:style>
  <w:style w:type="paragraph" w:styleId="1095" w:customStyle="1">
    <w:name w:val="xl28"/>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6" w:customStyle="1">
    <w:name w:val="xl2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7" w:customStyle="1">
    <w:name w:val="Char1"/>
    <w:basedOn w:val="684"/>
    <w:uiPriority w:val="0"/>
    <w:qFormat/>
    <w:pPr>
      <w:ind w:left="360" w:right="202" w:firstLine="360"/>
      <w:spacing w:line="480" w:lineRule="auto"/>
      <w:tabs>
        <w:tab w:val="left" w:pos="360" w:leader="none"/>
      </w:tabs>
    </w:pPr>
    <w:rPr>
      <w:sz w:val="24"/>
    </w:rPr>
  </w:style>
  <w:style w:type="paragraph" w:styleId="1098"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99" w:customStyle="1">
    <w:name w:val="pa-10"/>
    <w:basedOn w:val="684"/>
    <w:uiPriority w:val="0"/>
    <w:qFormat/>
    <w:pPr>
      <w:spacing w:line="240" w:lineRule="atLeast"/>
      <w:widowControl/>
    </w:pPr>
    <w:rPr>
      <w:rFonts w:ascii="宋体" w:cs="宋体"/>
      <w:sz w:val="24"/>
    </w:rPr>
  </w:style>
  <w:style w:type="paragraph" w:styleId="1100" w:customStyle="1">
    <w:name w:val="特点"/>
    <w:basedOn w:val="684"/>
    <w:next w:val="684"/>
    <w:uiPriority w:val="0"/>
    <w:qFormat/>
    <w:pPr>
      <w:jc w:val="center"/>
      <w:spacing w:line="360" w:lineRule="auto"/>
    </w:pPr>
    <w:rPr>
      <w:rFonts w:ascii="Arial" w:hAnsi="Arial"/>
      <w:sz w:val="24"/>
      <w:szCs w:val="20"/>
    </w:rPr>
  </w:style>
  <w:style w:type="paragraph" w:styleId="1101" w:customStyle="1">
    <w:name w:val="pa-4"/>
    <w:basedOn w:val="684"/>
    <w:uiPriority w:val="0"/>
    <w:qFormat/>
    <w:pPr>
      <w:jc w:val="center"/>
      <w:spacing w:line="280" w:lineRule="atLeast"/>
      <w:widowControl/>
    </w:pPr>
    <w:rPr>
      <w:rFonts w:ascii="宋体" w:cs="宋体"/>
      <w:sz w:val="24"/>
    </w:rPr>
  </w:style>
  <w:style w:type="paragraph" w:styleId="1102" w:customStyle="1">
    <w:name w:val="编号"/>
    <w:basedOn w:val="684"/>
    <w:next w:val="1048"/>
    <w:uiPriority w:val="0"/>
    <w:qFormat/>
    <w:pPr>
      <w:ind w:left="420" w:right="-136" w:hanging="420"/>
      <w:widowControl/>
      <w:tabs>
        <w:tab w:val="left" w:pos="420" w:leader="none"/>
      </w:tabs>
    </w:pPr>
    <w:rPr>
      <w:rFonts w:ascii="仿宋_GB2312" w:eastAsia="仿宋_GB2312"/>
      <w:b/>
      <w:bCs/>
      <w:sz w:val="24"/>
      <w:szCs w:val="21"/>
    </w:rPr>
  </w:style>
  <w:style w:type="paragraph" w:styleId="1103"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04" w:customStyle="1">
    <w:name w:val="xl33"/>
    <w:basedOn w:val="6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5" w:customStyle="1">
    <w:name w:val="编号1"/>
    <w:next w:val="1048"/>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06" w:customStyle="1">
    <w:name w:val="xl32"/>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7" w:customStyle="1">
    <w:name w:val="CM17"/>
    <w:basedOn w:val="684"/>
    <w:next w:val="684"/>
    <w:uiPriority w:val="0"/>
    <w:qFormat/>
    <w:pPr>
      <w:jc w:val="left"/>
      <w:spacing w:after="273" w:line="360" w:lineRule="auto"/>
    </w:pPr>
    <w:rPr>
      <w:rFonts w:ascii="宋体"/>
      <w:sz w:val="24"/>
    </w:rPr>
  </w:style>
  <w:style w:type="paragraph" w:styleId="1108" w:customStyle="1">
    <w:name w:val="xl38"/>
    <w:basedOn w:val="68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9" w:customStyle="1">
    <w:name w:val="参考资料清单+倾斜+蓝色"/>
    <w:basedOn w:val="684"/>
    <w:uiPriority w:val="0"/>
    <w:qFormat/>
    <w:pPr>
      <w:spacing w:line="360" w:lineRule="auto"/>
    </w:pPr>
    <w:rPr>
      <w:rFonts w:ascii="Arial" w:hAnsi="Arial"/>
      <w:i/>
      <w:iCs/>
      <w:color w:val="0000ff"/>
      <w:szCs w:val="21"/>
    </w:rPr>
  </w:style>
  <w:style w:type="paragraph" w:styleId="1110"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11" w:customStyle="1">
    <w:name w:val="pa-8"/>
    <w:basedOn w:val="684"/>
    <w:uiPriority w:val="0"/>
    <w:qFormat/>
    <w:pPr>
      <w:ind w:firstLine="480"/>
      <w:spacing w:line="280" w:lineRule="atLeast"/>
      <w:widowControl/>
    </w:pPr>
    <w:rPr>
      <w:rFonts w:ascii="宋体" w:cs="宋体"/>
      <w:sz w:val="24"/>
    </w:rPr>
  </w:style>
  <w:style w:type="paragraph" w:styleId="1112" w:customStyle="1">
    <w:name w:val="标书2"/>
    <w:next w:val="1048"/>
    <w:uiPriority w:val="0"/>
    <w:qFormat/>
    <w:rPr>
      <w:rFonts w:hint="default" w:ascii="Times New Roman" w:hAnsi="Times New Roman" w:eastAsia="黑体" w:cs="宋体"/>
      <w:b/>
      <w:sz w:val="44"/>
      <w:lang w:val="en-US" w:eastAsia="zh-CN" w:bidi="ar-SA"/>
    </w:rPr>
  </w:style>
  <w:style w:type="paragraph" w:styleId="1113" w:customStyle="1">
    <w:name w:val="表格文字"/>
    <w:basedOn w:val="684"/>
    <w:uiPriority w:val="0"/>
    <w:qFormat/>
    <w:pPr>
      <w:jc w:val="left"/>
    </w:pPr>
    <w:rPr>
      <w:sz w:val="18"/>
    </w:rPr>
  </w:style>
  <w:style w:type="paragraph" w:styleId="1114"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15" w:customStyle="1">
    <w:name w:val="保密事宜格式"/>
    <w:basedOn w:val="96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16"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17" w:customStyle="1">
    <w:name w:val="È±Ê¡ÎÄ±¾"/>
    <w:basedOn w:val="684"/>
    <w:uiPriority w:val="0"/>
    <w:qFormat/>
    <w:pPr>
      <w:jc w:val="left"/>
      <w:spacing w:line="360" w:lineRule="auto"/>
      <w:widowControl/>
    </w:pPr>
    <w:rPr>
      <w:sz w:val="24"/>
      <w:szCs w:val="20"/>
    </w:rPr>
  </w:style>
  <w:style w:type="paragraph" w:styleId="1118" w:customStyle="1">
    <w:name w:val="Char Char Char Char Char Char Char"/>
    <w:basedOn w:val="684"/>
    <w:uiPriority w:val="0"/>
    <w:qFormat/>
    <w:pPr>
      <w:jc w:val="left"/>
      <w:spacing w:after="160" w:line="240" w:lineRule="exact"/>
      <w:widowControl/>
    </w:pPr>
    <w:rPr>
      <w:rFonts w:ascii="Verdana" w:hAnsi="Verdana"/>
      <w:sz w:val="20"/>
      <w:szCs w:val="20"/>
      <w:lang w:eastAsia="en-US"/>
    </w:rPr>
  </w:style>
  <w:style w:type="paragraph" w:styleId="1119" w:customStyle="1">
    <w:name w:val="xl26"/>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0" w:customStyle="1">
    <w:name w:val="附图居中"/>
    <w:basedOn w:val="684"/>
    <w:next w:val="1091"/>
    <w:uiPriority w:val="0"/>
    <w:qFormat/>
    <w:pPr>
      <w:ind w:left="1271" w:hanging="420"/>
      <w:jc w:val="center"/>
      <w:keepNext/>
      <w:spacing w:line="360" w:lineRule="auto"/>
      <w:tabs>
        <w:tab w:val="left" w:pos="0" w:leader="none"/>
      </w:tabs>
    </w:pPr>
    <w:rPr>
      <w:caps/>
      <w:sz w:val="24"/>
    </w:rPr>
  </w:style>
  <w:style w:type="paragraph" w:styleId="1121" w:customStyle="1">
    <w:name w:val="pa-6"/>
    <w:basedOn w:val="684"/>
    <w:uiPriority w:val="0"/>
    <w:qFormat/>
    <w:pPr>
      <w:spacing w:line="360" w:lineRule="atLeast"/>
      <w:widowControl/>
    </w:pPr>
    <w:rPr>
      <w:rFonts w:ascii="宋体"/>
      <w:sz w:val="24"/>
      <w:szCs w:val="20"/>
    </w:rPr>
  </w:style>
  <w:style w:type="paragraph" w:styleId="1122" w:customStyle="1">
    <w:name w:val="规范正文"/>
    <w:basedOn w:val="684"/>
    <w:uiPriority w:val="0"/>
    <w:qFormat/>
    <w:pPr>
      <w:ind w:left="480"/>
      <w:spacing w:line="360" w:lineRule="auto"/>
    </w:pPr>
    <w:rPr>
      <w:sz w:val="24"/>
      <w:szCs w:val="20"/>
    </w:rPr>
  </w:style>
  <w:style w:type="paragraph" w:styleId="1123" w:customStyle="1">
    <w:name w:val="font7"/>
    <w:basedOn w:val="684"/>
    <w:uiPriority w:val="0"/>
    <w:qFormat/>
    <w:pPr>
      <w:jc w:val="left"/>
      <w:spacing w:before="100" w:beforeAutospacing="1" w:after="100" w:afterAutospacing="1"/>
      <w:widowControl/>
    </w:pPr>
    <w:rPr>
      <w:rFonts w:ascii="宋体"/>
      <w:sz w:val="20"/>
      <w:szCs w:val="20"/>
    </w:rPr>
  </w:style>
  <w:style w:type="paragraph" w:styleId="1124" w:customStyle="1">
    <w:name w:val="缺省文本"/>
    <w:basedOn w:val="684"/>
    <w:uiPriority w:val="0"/>
    <w:qFormat/>
    <w:pPr>
      <w:jc w:val="left"/>
    </w:pPr>
    <w:rPr>
      <w:sz w:val="24"/>
      <w:szCs w:val="20"/>
    </w:rPr>
  </w:style>
  <w:style w:type="paragraph" w:styleId="1125" w:customStyle="1">
    <w:name w:val="序号-----------"/>
    <w:basedOn w:val="684"/>
    <w:uiPriority w:val="0"/>
    <w:qFormat/>
    <w:pPr>
      <w:jc w:val="left"/>
      <w:widowControl/>
    </w:pPr>
    <w:rPr>
      <w:rFonts w:ascii="宋体"/>
      <w:bCs/>
      <w:szCs w:val="21"/>
    </w:rPr>
  </w:style>
  <w:style w:type="paragraph" w:styleId="1126" w:customStyle="1">
    <w:name w:val="font8"/>
    <w:basedOn w:val="684"/>
    <w:uiPriority w:val="0"/>
    <w:qFormat/>
    <w:pPr>
      <w:jc w:val="left"/>
      <w:spacing w:before="100" w:beforeAutospacing="1" w:after="100" w:afterAutospacing="1"/>
      <w:widowControl/>
    </w:pPr>
    <w:rPr>
      <w:rFonts w:ascii="Arial" w:hAnsi="Arial" w:cs="Arial"/>
      <w:color w:val="000000"/>
      <w:sz w:val="18"/>
      <w:szCs w:val="18"/>
    </w:rPr>
  </w:style>
  <w:style w:type="paragraph" w:styleId="1127" w:customStyle="1">
    <w:name w:val="表格标题"/>
    <w:basedOn w:val="684"/>
    <w:uiPriority w:val="0"/>
    <w:qFormat/>
    <w:pPr>
      <w:jc w:val="center"/>
    </w:pPr>
    <w:rPr>
      <w:b/>
    </w:rPr>
  </w:style>
  <w:style w:type="paragraph" w:styleId="1128" w:customStyle="1">
    <w:name w:val="章标题"/>
    <w:next w:val="1073"/>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29" w:customStyle="1">
    <w:name w:val="首页单位日期"/>
    <w:basedOn w:val="684"/>
    <w:uiPriority w:val="0"/>
    <w:qFormat/>
    <w:pPr>
      <w:jc w:val="center"/>
      <w:widowControl/>
    </w:pPr>
    <w:rPr>
      <w:rFonts w:ascii="宋体" w:cs="宋体"/>
      <w:bCs/>
      <w:sz w:val="28"/>
      <w:szCs w:val="20"/>
    </w:rPr>
  </w:style>
  <w:style w:type="paragraph" w:styleId="1130" w:customStyle="1">
    <w:name w:val="样式 正文缩进 + (中文) 仿宋_GB2312 小四 Char"/>
    <w:basedOn w:val="966"/>
    <w:uiPriority w:val="0"/>
    <w:qFormat/>
    <w:pPr>
      <w:ind w:firstLine="200"/>
      <w:spacing w:line="360" w:lineRule="auto"/>
    </w:pPr>
    <w:rPr>
      <w:szCs w:val="24"/>
    </w:rPr>
  </w:style>
  <w:style w:type="paragraph" w:styleId="1131" w:customStyle="1">
    <w:name w:val="项目"/>
    <w:basedOn w:val="684"/>
    <w:uiPriority w:val="0"/>
    <w:qFormat/>
    <w:pPr>
      <w:ind w:left="840" w:hanging="420"/>
      <w:spacing w:before="60" w:after="60" w:line="360" w:lineRule="auto"/>
      <w:tabs>
        <w:tab w:val="left" w:pos="840" w:leader="none"/>
      </w:tabs>
    </w:pPr>
    <w:rPr>
      <w:rFonts w:ascii="宋体"/>
      <w:szCs w:val="20"/>
    </w:rPr>
  </w:style>
  <w:style w:type="paragraph" w:styleId="1132" w:customStyle="1">
    <w:name w:val="默认段落字体 Para Char"/>
    <w:basedOn w:val="684"/>
    <w:uiPriority w:val="0"/>
    <w:qFormat/>
    <w:rPr>
      <w:rFonts w:ascii="宋体"/>
      <w:b/>
      <w:sz w:val="28"/>
      <w:szCs w:val="28"/>
    </w:rPr>
  </w:style>
  <w:style w:type="paragraph" w:styleId="1133" w:customStyle="1">
    <w:name w:val="篇名"/>
    <w:next w:val="779"/>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34" w:customStyle="1">
    <w:name w:val="Char13"/>
    <w:basedOn w:val="684"/>
    <w:uiPriority w:val="0"/>
    <w:qFormat/>
  </w:style>
  <w:style w:type="paragraph" w:styleId="1135" w:customStyle="1">
    <w:name w:val="表头"/>
    <w:basedOn w:val="1086"/>
    <w:uiPriority w:val="0"/>
    <w:qFormat/>
    <w:pPr>
      <w:ind w:left="0" w:firstLine="0"/>
      <w:spacing w:line="240" w:lineRule="auto"/>
    </w:pPr>
    <w:rPr>
      <w:sz w:val="20"/>
    </w:rPr>
  </w:style>
  <w:style w:type="paragraph" w:styleId="1136" w:customStyle="1">
    <w:name w:val="表格序号"/>
    <w:uiPriority w:val="0"/>
    <w:qFormat/>
    <w:rPr>
      <w:rFonts w:hint="default" w:ascii="Times New Roman" w:hAnsi="Times New Roman" w:eastAsia="仿宋_GB2312" w:cs="宋体"/>
      <w:sz w:val="21"/>
      <w:lang w:val="en-US" w:eastAsia="zh-CN" w:bidi="ar-SA"/>
    </w:rPr>
  </w:style>
  <w:style w:type="paragraph" w:styleId="1137" w:customStyle="1">
    <w:name w:val="Char Char Char Char1"/>
    <w:basedOn w:val="684"/>
    <w:uiPriority w:val="0"/>
    <w:qFormat/>
    <w:pPr>
      <w:ind w:firstLine="200"/>
      <w:spacing w:line="360" w:lineRule="auto"/>
    </w:pPr>
    <w:rPr>
      <w:sz w:val="24"/>
      <w:szCs w:val="20"/>
    </w:rPr>
  </w:style>
  <w:style w:type="paragraph" w:styleId="1138" w:customStyle="1">
    <w:name w:val="标书3"/>
    <w:next w:val="1048"/>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39" w:customStyle="1">
    <w:name w:val="首页小标题"/>
    <w:next w:val="1114"/>
    <w:uiPriority w:val="0"/>
    <w:qFormat/>
    <w:pPr>
      <w:jc w:val="center"/>
    </w:pPr>
    <w:rPr>
      <w:rFonts w:hint="default" w:ascii="Times New Roman" w:hAnsi="Times New Roman" w:eastAsia="宋体" w:cs="宋体"/>
      <w:sz w:val="44"/>
      <w:lang w:val="en-US" w:eastAsia="zh-CN" w:bidi="ar-SA"/>
    </w:rPr>
  </w:style>
  <w:style w:type="paragraph" w:styleId="1140" w:customStyle="1">
    <w:name w:val="新段落缩进"/>
    <w:basedOn w:val="684"/>
    <w:uiPriority w:val="0"/>
    <w:qFormat/>
    <w:pPr>
      <w:ind w:firstLine="200"/>
      <w:spacing w:line="400" w:lineRule="exact"/>
    </w:pPr>
    <w:rPr>
      <w:rFonts w:ascii="仿宋_GB2312" w:eastAsia="仿宋_GB2312"/>
      <w:sz w:val="24"/>
    </w:rPr>
  </w:style>
  <w:style w:type="paragraph" w:styleId="1141" w:customStyle="1">
    <w:name w:val="pa-2"/>
    <w:basedOn w:val="684"/>
    <w:uiPriority w:val="0"/>
    <w:qFormat/>
    <w:pPr>
      <w:spacing w:line="360" w:lineRule="atLeast"/>
      <w:widowControl/>
    </w:pPr>
    <w:rPr>
      <w:rFonts w:ascii="宋体" w:cs="宋体"/>
      <w:sz w:val="24"/>
    </w:rPr>
  </w:style>
  <w:style w:type="paragraph" w:styleId="1142" w:customStyle="1">
    <w:name w:val="四级条标题"/>
    <w:basedOn w:val="1080"/>
    <w:next w:val="1073"/>
    <w:uiPriority w:val="0"/>
    <w:qFormat/>
    <w:pPr>
      <w:ind w:left="0"/>
      <w:outlineLvl w:val="5"/>
    </w:pPr>
  </w:style>
  <w:style w:type="paragraph" w:styleId="1143" w:customStyle="1">
    <w:name w:val="保密事宜内容"/>
    <w:basedOn w:val="68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44" w:customStyle="1">
    <w:name w:val="xl30"/>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5" w:customStyle="1">
    <w:name w:val="Char1 Char Char Char"/>
    <w:basedOn w:val="684"/>
    <w:uiPriority w:val="0"/>
    <w:qFormat/>
    <w:rPr>
      <w:szCs w:val="20"/>
    </w:rPr>
  </w:style>
  <w:style w:type="paragraph" w:styleId="1146" w:customStyle="1">
    <w:name w:val="正文 + 宋体"/>
    <w:basedOn w:val="684"/>
    <w:uiPriority w:val="0"/>
    <w:qFormat/>
    <w:pPr>
      <w:ind w:firstLine="250"/>
    </w:pPr>
    <w:rPr>
      <w:rFonts w:ascii="宋体"/>
      <w:szCs w:val="21"/>
    </w:rPr>
  </w:style>
  <w:style w:type="paragraph" w:styleId="1147" w:customStyle="1">
    <w:name w:val="xl31"/>
    <w:basedOn w:val="68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48" w:customStyle="1">
    <w:name w:val="pbody"/>
    <w:basedOn w:val="684"/>
    <w:uiPriority w:val="0"/>
    <w:qFormat/>
    <w:pPr>
      <w:jc w:val="left"/>
      <w:spacing w:before="100" w:beforeAutospacing="1" w:after="100" w:afterAutospacing="1" w:line="360" w:lineRule="auto"/>
      <w:widowControl/>
    </w:pPr>
    <w:rPr>
      <w:rFonts w:ascii="宋体" w:cs="宋体"/>
      <w:sz w:val="24"/>
    </w:rPr>
  </w:style>
  <w:style w:type="paragraph" w:styleId="1149" w:customStyle="1">
    <w:name w:val="xl42"/>
    <w:basedOn w:val="68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50" w:customStyle="1">
    <w:name w:val="txt"/>
    <w:basedOn w:val="684"/>
    <w:uiPriority w:val="0"/>
    <w:qFormat/>
    <w:pPr>
      <w:jc w:val="left"/>
      <w:spacing w:before="100" w:beforeAutospacing="1" w:after="100" w:afterAutospacing="1"/>
      <w:widowControl/>
    </w:pPr>
    <w:rPr>
      <w:rFonts w:ascii="宋体" w:cs="宋体"/>
      <w:sz w:val="24"/>
    </w:rPr>
  </w:style>
  <w:style w:type="paragraph" w:styleId="1151" w:customStyle="1">
    <w:name w:val="样式1"/>
    <w:basedOn w:val="965"/>
    <w:next w:val="684"/>
    <w:uiPriority w:val="0"/>
    <w:qFormat/>
    <w:rPr>
      <w:rFonts w:ascii="Arial" w:hAnsi="Arial" w:eastAsia="幼圆" w:cs="Arial"/>
      <w:sz w:val="24"/>
      <w:szCs w:val="20"/>
    </w:rPr>
  </w:style>
  <w:style w:type="paragraph" w:styleId="1152" w:customStyle="1">
    <w:name w:val="xl37"/>
    <w:basedOn w:val="68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53" w:customStyle="1">
    <w:name w:val="列表段落11"/>
    <w:basedOn w:val="684"/>
    <w:uiPriority w:val="0"/>
    <w:qFormat/>
    <w:pPr>
      <w:ind w:firstLine="420"/>
    </w:pPr>
  </w:style>
  <w:style w:type="paragraph" w:styleId="1154"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55" w:customStyle="1">
    <w:name w:val="样式 序号----------- + 仿宋_GB2312"/>
    <w:basedOn w:val="1125"/>
    <w:uiPriority w:val="0"/>
    <w:qFormat/>
    <w:pPr>
      <w:ind w:firstLine="200"/>
      <w:spacing w:line="360" w:lineRule="auto"/>
    </w:pPr>
    <w:rPr>
      <w:rFonts w:ascii="仿宋_GB2312" w:eastAsia="仿宋_GB2312"/>
      <w:bCs w:val="0"/>
    </w:rPr>
  </w:style>
  <w:style w:type="paragraph" w:styleId="1156" w:customStyle="1">
    <w:name w:val="xl41"/>
    <w:basedOn w:val="68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7" w:customStyle="1">
    <w:name w:val="Char11"/>
    <w:basedOn w:val="684"/>
    <w:uiPriority w:val="0"/>
    <w:qFormat/>
    <w:rPr>
      <w:szCs w:val="21"/>
    </w:rPr>
  </w:style>
  <w:style w:type="paragraph" w:styleId="1158" w:customStyle="1">
    <w:name w:val="样式 序号----------- + 仿宋_GB23121"/>
    <w:basedOn w:val="1125"/>
    <w:uiPriority w:val="0"/>
    <w:qFormat/>
    <w:pPr>
      <w:spacing w:line="360" w:lineRule="auto"/>
    </w:pPr>
    <w:rPr>
      <w:rFonts w:ascii="仿宋_GB2312" w:eastAsia="仿宋_GB2312"/>
      <w:bCs w:val="0"/>
    </w:rPr>
  </w:style>
  <w:style w:type="paragraph" w:styleId="1159" w:customStyle="1">
    <w:name w:val="pa-9"/>
    <w:basedOn w:val="684"/>
    <w:uiPriority w:val="0"/>
    <w:qFormat/>
    <w:pPr>
      <w:jc w:val="center"/>
      <w:spacing w:line="360" w:lineRule="atLeast"/>
      <w:widowControl/>
    </w:pPr>
    <w:rPr>
      <w:rFonts w:ascii="宋体" w:cs="宋体"/>
      <w:sz w:val="24"/>
    </w:rPr>
  </w:style>
  <w:style w:type="paragraph" w:styleId="1160" w:customStyle="1">
    <w:name w:val="pa-3"/>
    <w:basedOn w:val="684"/>
    <w:uiPriority w:val="0"/>
    <w:qFormat/>
    <w:pPr>
      <w:jc w:val="left"/>
      <w:spacing w:before="150" w:after="150"/>
      <w:widowControl/>
    </w:pPr>
    <w:rPr>
      <w:rFonts w:ascii="宋体" w:cs="宋体"/>
      <w:sz w:val="24"/>
    </w:rPr>
  </w:style>
  <w:style w:type="paragraph" w:styleId="1161" w:customStyle="1">
    <w:name w:val="font5"/>
    <w:basedOn w:val="684"/>
    <w:uiPriority w:val="0"/>
    <w:qFormat/>
    <w:pPr>
      <w:jc w:val="left"/>
      <w:spacing w:before="100" w:beforeAutospacing="1" w:after="100" w:afterAutospacing="1"/>
      <w:widowControl/>
    </w:pPr>
    <w:rPr>
      <w:rFonts w:ascii="宋体"/>
      <w:sz w:val="18"/>
      <w:szCs w:val="18"/>
    </w:rPr>
  </w:style>
  <w:style w:type="paragraph" w:styleId="1162" w:customStyle="1">
    <w:name w:val="pa-5"/>
    <w:basedOn w:val="684"/>
    <w:uiPriority w:val="0"/>
    <w:qFormat/>
    <w:pPr>
      <w:spacing w:line="280" w:lineRule="atLeast"/>
      <w:widowControl/>
    </w:pPr>
    <w:rPr>
      <w:rFonts w:ascii="宋体" w:cs="宋体"/>
      <w:sz w:val="24"/>
    </w:rPr>
  </w:style>
  <w:style w:type="paragraph" w:styleId="1163" w:customStyle="1">
    <w:name w:val="xl39"/>
    <w:basedOn w:val="68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64" w:customStyle="1">
    <w:name w:val="font6"/>
    <w:basedOn w:val="684"/>
    <w:uiPriority w:val="0"/>
    <w:qFormat/>
    <w:pPr>
      <w:jc w:val="left"/>
      <w:spacing w:before="100" w:beforeAutospacing="1" w:after="100" w:afterAutospacing="1"/>
      <w:widowControl/>
    </w:pPr>
    <w:rPr>
      <w:sz w:val="20"/>
      <w:szCs w:val="20"/>
    </w:rPr>
  </w:style>
  <w:style w:type="paragraph" w:styleId="1165" w:customStyle="1">
    <w:name w:val="font9"/>
    <w:basedOn w:val="684"/>
    <w:uiPriority w:val="0"/>
    <w:qFormat/>
    <w:pPr>
      <w:jc w:val="left"/>
      <w:spacing w:before="100" w:beforeAutospacing="1" w:after="100" w:afterAutospacing="1"/>
      <w:widowControl/>
    </w:pPr>
    <w:rPr>
      <w:rFonts w:ascii="宋体"/>
      <w:color w:val="000000"/>
      <w:sz w:val="18"/>
      <w:szCs w:val="18"/>
    </w:rPr>
  </w:style>
  <w:style w:type="paragraph" w:styleId="1166" w:customStyle="1">
    <w:name w:val="列出段落1"/>
    <w:basedOn w:val="684"/>
    <w:link w:val="1394"/>
    <w:uiPriority w:val="0"/>
    <w:qFormat/>
    <w:pPr>
      <w:ind w:firstLine="200"/>
    </w:pPr>
  </w:style>
  <w:style w:type="paragraph" w:styleId="1167" w:customStyle="1">
    <w:name w:val="p0"/>
    <w:basedOn w:val="684"/>
    <w:uiPriority w:val="0"/>
    <w:qFormat/>
    <w:pPr>
      <w:widowControl/>
    </w:pPr>
    <w:rPr>
      <w:szCs w:val="21"/>
    </w:rPr>
  </w:style>
  <w:style w:type="paragraph" w:styleId="1168" w:customStyle="1">
    <w:name w:val="Char Char Char Char Char Char Char Char Char Char21"/>
    <w:basedOn w:val="684"/>
    <w:uiPriority w:val="0"/>
    <w:qFormat/>
    <w:rPr>
      <w:rFonts w:ascii="Tahoma" w:hAnsi="Tahoma"/>
      <w:sz w:val="24"/>
      <w:szCs w:val="20"/>
    </w:rPr>
  </w:style>
  <w:style w:type="paragraph" w:styleId="1169"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70" w:customStyle="1">
    <w:name w:val="表格正文"/>
    <w:basedOn w:val="684"/>
    <w:uiPriority w:val="0"/>
    <w:qFormat/>
    <w:pPr>
      <w:spacing w:line="300" w:lineRule="auto"/>
      <w:tabs>
        <w:tab w:val="left" w:pos="420" w:leader="none"/>
      </w:tabs>
    </w:pPr>
  </w:style>
  <w:style w:type="paragraph" w:styleId="1171" w:customStyle="1">
    <w:name w:val="首页标题小初"/>
    <w:uiPriority w:val="0"/>
    <w:qFormat/>
    <w:pPr>
      <w:jc w:val="center"/>
    </w:pPr>
    <w:rPr>
      <w:rFonts w:hint="default" w:ascii="黑体" w:hAnsi="Times New Roman" w:eastAsia="黑体" w:cs="宋体"/>
      <w:sz w:val="72"/>
      <w:lang w:val="en-US" w:eastAsia="zh-CN" w:bidi="ar-SA"/>
    </w:rPr>
  </w:style>
  <w:style w:type="paragraph" w:styleId="1172" w:customStyle="1">
    <w:name w:val="五级条标题"/>
    <w:basedOn w:val="1142"/>
    <w:next w:val="1073"/>
    <w:uiPriority w:val="0"/>
    <w:qFormat/>
    <w:pPr>
      <w:outlineLvl w:val="6"/>
    </w:pPr>
  </w:style>
  <w:style w:type="paragraph" w:styleId="1173" w:customStyle="1">
    <w:name w:val="Char Char Char Char Char Char Char1"/>
    <w:basedOn w:val="684"/>
    <w:uiPriority w:val="0"/>
    <w:qFormat/>
    <w:pPr>
      <w:jc w:val="left"/>
      <w:spacing w:after="160" w:line="240" w:lineRule="exact"/>
      <w:widowControl/>
    </w:pPr>
    <w:rPr>
      <w:rFonts w:ascii="Verdana" w:hAnsi="Verdana"/>
      <w:sz w:val="20"/>
      <w:szCs w:val="20"/>
      <w:lang w:eastAsia="en-US"/>
    </w:rPr>
  </w:style>
  <w:style w:type="paragraph" w:styleId="1174" w:customStyle="1">
    <w:name w:val="ibm-list-next"/>
    <w:basedOn w:val="684"/>
    <w:uiPriority w:val="0"/>
    <w:qFormat/>
    <w:pPr>
      <w:jc w:val="left"/>
      <w:spacing w:before="100" w:beforeAutospacing="1" w:after="100" w:afterAutospacing="1"/>
      <w:widowControl/>
    </w:pPr>
    <w:rPr>
      <w:rFonts w:ascii="宋体" w:cs="宋体"/>
      <w:sz w:val="24"/>
    </w:rPr>
  </w:style>
  <w:style w:type="paragraph" w:styleId="1175" w:customStyle="1">
    <w:name w:val="首页标题 一号"/>
    <w:basedOn w:val="1171"/>
    <w:uiPriority w:val="0"/>
    <w:qFormat/>
    <w:rPr>
      <w:sz w:val="52"/>
    </w:rPr>
  </w:style>
  <w:style w:type="paragraph" w:styleId="1176" w:customStyle="1">
    <w:name w:val="Char Char Char Char Char Char Char Char Char Char2"/>
    <w:basedOn w:val="684"/>
    <w:uiPriority w:val="0"/>
    <w:qFormat/>
    <w:rPr>
      <w:rFonts w:ascii="Tahoma" w:hAnsi="Tahoma"/>
      <w:sz w:val="24"/>
      <w:szCs w:val="20"/>
    </w:rPr>
  </w:style>
  <w:style w:type="paragraph" w:styleId="1177" w:customStyle="1">
    <w:name w:val="正文（编号）"/>
    <w:basedOn w:val="1035"/>
    <w:link w:val="1178"/>
    <w:uiPriority w:val="0"/>
    <w:qFormat/>
    <w:pPr>
      <w:ind w:left="720" w:firstLine="0"/>
      <w:tabs>
        <w:tab w:val="left" w:pos="720" w:leader="none"/>
        <w:tab w:val="left" w:pos="780" w:leader="none"/>
      </w:tabs>
    </w:pPr>
    <w:rPr>
      <w:rFonts w:ascii="Times New Roman" w:hAnsi="Times New Roman"/>
      <w:szCs w:val="24"/>
    </w:rPr>
  </w:style>
  <w:style w:type="character" w:styleId="1178" w:customStyle="1">
    <w:name w:val="正文（编号） Char Char"/>
    <w:link w:val="1177"/>
    <w:uiPriority w:val="0"/>
    <w:qFormat/>
    <w:rPr>
      <w:sz w:val="24"/>
      <w:szCs w:val="24"/>
    </w:rPr>
  </w:style>
  <w:style w:type="paragraph" w:styleId="1179" w:customStyle="1">
    <w:name w:val="表格"/>
    <w:basedOn w:val="684"/>
    <w:uiPriority w:val="0"/>
    <w:qFormat/>
    <w:pPr>
      <w:ind w:firstLine="21"/>
    </w:pPr>
    <w:rPr>
      <w:rFonts w:ascii="宋体"/>
      <w:szCs w:val="20"/>
    </w:rPr>
  </w:style>
  <w:style w:type="character" w:styleId="1180" w:customStyle="1">
    <w:name w:val="正文（缩进） Char Char"/>
    <w:uiPriority w:val="0"/>
    <w:qFormat/>
    <w:rPr>
      <w:rFonts w:eastAsia="宋体"/>
      <w:sz w:val="24"/>
      <w:szCs w:val="24"/>
      <w:lang w:val="en-US" w:eastAsia="zh-CN" w:bidi="ar-SA"/>
    </w:rPr>
  </w:style>
  <w:style w:type="paragraph" w:styleId="1181" w:customStyle="1">
    <w:name w:val="Char Char Char1"/>
    <w:basedOn w:val="684"/>
    <w:uiPriority w:val="0"/>
    <w:qFormat/>
    <w:rPr>
      <w:szCs w:val="21"/>
    </w:rPr>
  </w:style>
  <w:style w:type="paragraph" w:styleId="1182" w:customStyle="1">
    <w:name w:val="样式 正文2 + 首行缩进:  0 厘米 段后: 1.5 行"/>
    <w:basedOn w:val="684"/>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83" w:customStyle="1">
    <w:name w:val="表中文字"/>
    <w:basedOn w:val="684"/>
    <w:uiPriority w:val="0"/>
    <w:qFormat/>
    <w:pPr>
      <w:widowControl/>
    </w:pPr>
    <w:rPr>
      <w:szCs w:val="20"/>
    </w:rPr>
  </w:style>
  <w:style w:type="character" w:styleId="1184" w:customStyle="1">
    <w:name w:val="z1"/>
    <w:uiPriority w:val="0"/>
    <w:qFormat/>
  </w:style>
  <w:style w:type="paragraph" w:styleId="1185" w:customStyle="1">
    <w:name w:val="a1"/>
    <w:basedOn w:val="684"/>
    <w:uiPriority w:val="0"/>
    <w:qFormat/>
    <w:pPr>
      <w:jc w:val="left"/>
      <w:spacing w:before="100" w:beforeAutospacing="1" w:after="100" w:afterAutospacing="1"/>
      <w:widowControl/>
    </w:pPr>
    <w:rPr>
      <w:rFonts w:ascii="宋体"/>
      <w:sz w:val="24"/>
    </w:rPr>
  </w:style>
  <w:style w:type="paragraph" w:styleId="1186" w:customStyle="1">
    <w:name w:val="a0"/>
    <w:basedOn w:val="684"/>
    <w:uiPriority w:val="0"/>
    <w:qFormat/>
    <w:pPr>
      <w:jc w:val="left"/>
      <w:spacing w:before="100" w:beforeAutospacing="1" w:after="100" w:afterAutospacing="1"/>
      <w:widowControl/>
    </w:pPr>
    <w:rPr>
      <w:rFonts w:ascii="宋体"/>
      <w:sz w:val="24"/>
    </w:rPr>
  </w:style>
  <w:style w:type="paragraph" w:styleId="1187" w:customStyle="1">
    <w:name w:val="tabletext"/>
    <w:basedOn w:val="684"/>
    <w:uiPriority w:val="0"/>
    <w:qFormat/>
    <w:pPr>
      <w:jc w:val="left"/>
      <w:spacing w:before="100" w:beforeAutospacing="1" w:after="100" w:afterAutospacing="1"/>
      <w:widowControl/>
    </w:pPr>
    <w:rPr>
      <w:rFonts w:ascii="宋体"/>
      <w:sz w:val="24"/>
    </w:rPr>
  </w:style>
  <w:style w:type="paragraph" w:styleId="1188" w:customStyle="1">
    <w:name w:val="我的样式"/>
    <w:basedOn w:val="684"/>
    <w:uiPriority w:val="0"/>
    <w:qFormat/>
    <w:pPr>
      <w:ind w:firstLine="420"/>
      <w:jc w:val="left"/>
      <w:spacing w:after="120"/>
      <w:widowControl/>
    </w:pPr>
    <w:rPr>
      <w:rFonts w:ascii="宋体"/>
      <w:color w:val="000000"/>
      <w:sz w:val="24"/>
      <w:szCs w:val="16"/>
    </w:rPr>
  </w:style>
  <w:style w:type="paragraph" w:styleId="1189" w:customStyle="1">
    <w:name w:val="Figure and Table Title"/>
    <w:basedOn w:val="684"/>
    <w:uiPriority w:val="0"/>
    <w:qFormat/>
    <w:pPr>
      <w:ind w:left="2160"/>
      <w:jc w:val="left"/>
      <w:widowControl/>
    </w:pPr>
    <w:rPr>
      <w:rFonts w:ascii="Helvetica-Light" w:hAnsi="Helvetica-Light"/>
      <w:b/>
      <w:bCs/>
      <w:sz w:val="20"/>
      <w:lang w:eastAsia="en-US"/>
    </w:rPr>
  </w:style>
  <w:style w:type="paragraph" w:styleId="1190" w:customStyle="1">
    <w:name w:val="Table Text/Title"/>
    <w:basedOn w:val="684"/>
    <w:uiPriority w:val="0"/>
    <w:qFormat/>
    <w:pPr>
      <w:jc w:val="left"/>
      <w:widowControl/>
    </w:pPr>
    <w:rPr>
      <w:rFonts w:ascii="宋体"/>
      <w:b/>
      <w:bCs/>
      <w:sz w:val="20"/>
      <w:szCs w:val="20"/>
      <w:lang w:eastAsia="en-US"/>
    </w:rPr>
  </w:style>
  <w:style w:type="paragraph" w:styleId="1191" w:customStyle="1">
    <w:name w:val="Sourcetext bullet"/>
    <w:basedOn w:val="684"/>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92" w:customStyle="1">
    <w:name w:val="无标题正文 Char Char Char Char Char Char Char Char Char Char Char Char Char Char Char Char Char Char Char Char Char Char Char Char Char Char Char1 Char"/>
    <w:basedOn w:val="684"/>
    <w:uiPriority w:val="0"/>
    <w:qFormat/>
    <w:pPr>
      <w:jc w:val="center"/>
      <w:spacing w:after="160" w:line="240" w:lineRule="exact"/>
      <w:widowControl/>
    </w:pPr>
    <w:rPr>
      <w:rFonts w:ascii="Arial" w:hAnsi="Arial"/>
      <w:sz w:val="20"/>
      <w:szCs w:val="20"/>
      <w:lang w:eastAsia="en-US"/>
    </w:rPr>
  </w:style>
  <w:style w:type="paragraph" w:styleId="1193" w:customStyle="1">
    <w:name w:val="Char Char Char Char"/>
    <w:basedOn w:val="684"/>
    <w:uiPriority w:val="0"/>
    <w:qFormat/>
    <w:pPr>
      <w:ind w:left="560" w:firstLine="200"/>
      <w:jc w:val="left"/>
      <w:spacing w:after="120" w:line="360" w:lineRule="auto"/>
      <w:widowControl/>
    </w:pPr>
    <w:rPr>
      <w:rFonts w:ascii="Verdana" w:hAnsi="Verdana"/>
      <w:sz w:val="24"/>
    </w:rPr>
  </w:style>
  <w:style w:type="character" w:styleId="1194" w:customStyle="1">
    <w:name w:val="style91"/>
    <w:uiPriority w:val="0"/>
    <w:qFormat/>
    <w:rPr>
      <w:color w:val="2060c0"/>
      <w:sz w:val="24"/>
      <w:szCs w:val="24"/>
    </w:rPr>
  </w:style>
  <w:style w:type="paragraph" w:styleId="1195" w:customStyle="1">
    <w:name w:val="标准小四"/>
    <w:basedOn w:val="684"/>
    <w:uiPriority w:val="0"/>
    <w:qFormat/>
    <w:pPr>
      <w:ind w:firstLine="200"/>
      <w:spacing w:line="360" w:lineRule="auto"/>
    </w:pPr>
    <w:rPr>
      <w:rFonts w:ascii="Arial" w:hAnsi="Arial"/>
      <w:sz w:val="24"/>
      <w:szCs w:val="21"/>
    </w:rPr>
  </w:style>
  <w:style w:type="paragraph" w:styleId="1196" w:customStyle="1">
    <w:name w:val="样式 正文首行缩进 + 宋体 首行缩进:  0.74 厘米"/>
    <w:basedOn w:val="1007"/>
    <w:uiPriority w:val="0"/>
    <w:qFormat/>
    <w:pPr>
      <w:ind w:firstLine="210"/>
      <w:spacing w:before="120" w:after="0" w:line="380" w:lineRule="exact"/>
    </w:pPr>
    <w:rPr>
      <w:rFonts w:ascii="宋体" w:cs="宋体"/>
      <w:sz w:val="24"/>
      <w:szCs w:val="20"/>
    </w:rPr>
  </w:style>
  <w:style w:type="paragraph" w:styleId="1197" w:customStyle="1">
    <w:name w:val="默认段落字体 Para Char Char Char Char Char Char Char Char Char1"/>
    <w:basedOn w:val="684"/>
    <w:uiPriority w:val="0"/>
    <w:qFormat/>
    <w:rPr>
      <w:rFonts w:ascii="Tahoma" w:hAnsi="Tahoma"/>
      <w:sz w:val="24"/>
      <w:szCs w:val="20"/>
    </w:rPr>
  </w:style>
  <w:style w:type="paragraph" w:styleId="1198" w:customStyle="1">
    <w:name w:val="正文小四"/>
    <w:basedOn w:val="684"/>
    <w:uiPriority w:val="0"/>
    <w:qFormat/>
    <w:pPr>
      <w:spacing w:line="312" w:lineRule="auto"/>
    </w:pPr>
    <w:rPr>
      <w:sz w:val="24"/>
    </w:rPr>
  </w:style>
  <w:style w:type="paragraph" w:styleId="1199" w:customStyle="1">
    <w:name w:val="ul"/>
    <w:basedOn w:val="684"/>
    <w:uiPriority w:val="0"/>
    <w:qFormat/>
    <w:pPr>
      <w:numPr>
        <w:ilvl w:val="0"/>
        <w:numId w:val="1"/>
      </w:numPr>
      <w:ind w:left="567" w:hanging="85"/>
      <w:jc w:val="left"/>
      <w:spacing w:line="360" w:lineRule="auto"/>
      <w:widowControl/>
      <w:tabs>
        <w:tab w:val="left" w:pos="842" w:leader="none"/>
      </w:tabs>
    </w:pPr>
    <w:rPr>
      <w:sz w:val="24"/>
    </w:rPr>
  </w:style>
  <w:style w:type="paragraph" w:styleId="1200" w:customStyle="1">
    <w:name w:val="Bullet"/>
    <w:basedOn w:val="684"/>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01" w:customStyle="1">
    <w:name w:val="正文（首行缩进）"/>
    <w:basedOn w:val="684"/>
    <w:uiPriority w:val="0"/>
    <w:qFormat/>
    <w:pPr>
      <w:ind w:firstLine="482"/>
      <w:spacing w:before="120" w:line="360" w:lineRule="auto"/>
      <w:widowControl/>
    </w:pPr>
    <w:rPr>
      <w:sz w:val="24"/>
      <w:szCs w:val="20"/>
    </w:rPr>
  </w:style>
  <w:style w:type="character" w:styleId="1202" w:customStyle="1">
    <w:name w:val="style161"/>
    <w:uiPriority w:val="0"/>
    <w:qFormat/>
    <w:rPr>
      <w:rFonts w:ascii="Verdana" w:hAnsi="Verdana" w:eastAsia="宋体"/>
      <w:b/>
      <w:color w:val="0a246a"/>
      <w:sz w:val="24"/>
      <w:szCs w:val="24"/>
      <w:lang w:val="en-US" w:eastAsia="zh-CN" w:bidi="ar-SA"/>
    </w:rPr>
  </w:style>
  <w:style w:type="paragraph" w:styleId="1203" w:customStyle="1">
    <w:name w:val="正文（首行缩进两字）"/>
    <w:basedOn w:val="684"/>
    <w:uiPriority w:val="0"/>
    <w:qFormat/>
    <w:pPr>
      <w:spacing w:line="312" w:lineRule="auto"/>
    </w:pPr>
    <w:rPr>
      <w:rFonts w:ascii="宋体" w:cs="宋体"/>
      <w:sz w:val="24"/>
    </w:rPr>
  </w:style>
  <w:style w:type="paragraph" w:styleId="1204" w:customStyle="1">
    <w:name w:val="正文文字缩进 3"/>
    <w:basedOn w:val="684"/>
    <w:uiPriority w:val="0"/>
    <w:qFormat/>
    <w:pPr>
      <w:ind w:left="420" w:firstLine="420"/>
      <w:spacing w:line="312" w:lineRule="auto"/>
    </w:pPr>
    <w:rPr>
      <w:rFonts w:ascii="黑体" w:hAnsi="黑体" w:cs="宋体"/>
      <w:bCs/>
      <w:color w:val="000000"/>
      <w:sz w:val="24"/>
    </w:rPr>
  </w:style>
  <w:style w:type="paragraph" w:styleId="1205" w:customStyle="1">
    <w:name w:val="技术方案3"/>
    <w:basedOn w:val="684"/>
    <w:uiPriority w:val="0"/>
    <w:qFormat/>
    <w:pPr>
      <w:spacing w:line="360" w:lineRule="auto"/>
    </w:pPr>
    <w:rPr>
      <w:rFonts w:ascii="宋体"/>
      <w:b/>
      <w:bCs/>
      <w:sz w:val="32"/>
    </w:rPr>
  </w:style>
  <w:style w:type="paragraph" w:styleId="1206" w:customStyle="1">
    <w:name w:val="技术方案2"/>
    <w:basedOn w:val="684"/>
    <w:uiPriority w:val="0"/>
    <w:qFormat/>
    <w:pPr>
      <w:spacing w:line="480" w:lineRule="auto"/>
    </w:pPr>
    <w:rPr>
      <w:rFonts w:ascii="宋体"/>
      <w:b/>
      <w:bCs/>
      <w:sz w:val="36"/>
    </w:rPr>
  </w:style>
  <w:style w:type="paragraph" w:styleId="1207" w:customStyle="1">
    <w:name w:val="技术方案正文"/>
    <w:basedOn w:val="684"/>
    <w:uiPriority w:val="0"/>
    <w:qFormat/>
    <w:pPr>
      <w:ind w:firstLine="480"/>
      <w:spacing w:line="360" w:lineRule="auto"/>
    </w:pPr>
    <w:rPr>
      <w:rFonts w:ascii="宋体"/>
      <w:sz w:val="24"/>
    </w:rPr>
  </w:style>
  <w:style w:type="paragraph" w:styleId="120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09" w:customStyle="1">
    <w:name w:val="Normal Paragraph"/>
    <w:basedOn w:val="684"/>
    <w:uiPriority w:val="0"/>
    <w:qFormat/>
    <w:pPr>
      <w:ind w:firstLine="425"/>
      <w:spacing w:before="120" w:line="360" w:lineRule="auto"/>
      <w:widowControl/>
    </w:pPr>
    <w:rPr>
      <w:sz w:val="24"/>
      <w:szCs w:val="20"/>
    </w:rPr>
  </w:style>
  <w:style w:type="paragraph" w:styleId="1210" w:customStyle="1">
    <w:name w:val="Normal Paragraph Char"/>
    <w:basedOn w:val="684"/>
    <w:uiPriority w:val="0"/>
    <w:qFormat/>
    <w:pPr>
      <w:ind w:firstLine="425"/>
      <w:spacing w:before="120" w:line="360" w:lineRule="auto"/>
      <w:widowControl/>
    </w:pPr>
    <w:rPr>
      <w:sz w:val="24"/>
    </w:rPr>
  </w:style>
  <w:style w:type="paragraph" w:styleId="1211" w:customStyle="1">
    <w:name w:val="文档正文"/>
    <w:basedOn w:val="684"/>
    <w:uiPriority w:val="0"/>
    <w:qFormat/>
    <w:rPr>
      <w:rFonts w:ascii="宋体"/>
      <w:szCs w:val="20"/>
    </w:rPr>
  </w:style>
  <w:style w:type="paragraph" w:styleId="1212" w:customStyle="1">
    <w:name w:val="默认段落字体 Para Char Char Char Char Char"/>
    <w:basedOn w:val="684"/>
    <w:uiPriority w:val="0"/>
    <w:qFormat/>
    <w:pPr>
      <w:ind w:firstLine="200"/>
      <w:jc w:val="left"/>
      <w:spacing w:before="100" w:beforeAutospacing="1" w:after="100" w:afterAutospacing="1" w:line="360" w:lineRule="auto"/>
    </w:pPr>
    <w:rPr>
      <w:rFonts w:ascii="Arial" w:hAnsi="Arial"/>
      <w:sz w:val="24"/>
      <w:lang w:eastAsia="en-US"/>
    </w:rPr>
  </w:style>
  <w:style w:type="paragraph" w:styleId="1213" w:customStyle="1">
    <w:name w:val="标题2"/>
    <w:basedOn w:val="684"/>
    <w:uiPriority w:val="0"/>
    <w:qFormat/>
    <w:pPr>
      <w:tabs>
        <w:tab w:val="left" w:pos="0" w:leader="none"/>
      </w:tabs>
    </w:pPr>
    <w:rPr>
      <w:rFonts w:ascii="黑体" w:eastAsia="黑体"/>
      <w:sz w:val="24"/>
    </w:rPr>
  </w:style>
  <w:style w:type="paragraph" w:styleId="1214" w:customStyle="1">
    <w:name w:val="Char Char Char Char Char Char Char Char Char Char Char Char Char1"/>
    <w:basedOn w:val="684"/>
    <w:uiPriority w:val="0"/>
    <w:qFormat/>
    <w:pPr>
      <w:jc w:val="left"/>
      <w:spacing w:after="160" w:line="240" w:lineRule="exact"/>
      <w:widowControl/>
    </w:pPr>
    <w:rPr>
      <w:rFonts w:ascii="Arial" w:hAnsi="Arial" w:eastAsia="Times New Roman" w:cs="Verdana"/>
      <w:b/>
      <w:sz w:val="24"/>
      <w:szCs w:val="32"/>
      <w:lang w:eastAsia="en-US"/>
    </w:rPr>
  </w:style>
  <w:style w:type="paragraph" w:styleId="1215" w:customStyle="1">
    <w:name w:val="样式2"/>
    <w:basedOn w:val="783"/>
    <w:uiPriority w:val="0"/>
    <w:qFormat/>
    <w:pPr>
      <w:spacing w:line="415" w:lineRule="auto"/>
    </w:pPr>
    <w:rPr>
      <w:rFonts w:ascii="Calibri" w:hAnsi="Calibri"/>
      <w:bCs/>
      <w:color w:val="000000"/>
      <w:sz w:val="28"/>
      <w:szCs w:val="28"/>
    </w:rPr>
  </w:style>
  <w:style w:type="paragraph" w:styleId="1216" w:customStyle="1">
    <w:name w:val="样式3"/>
    <w:basedOn w:val="783"/>
    <w:uiPriority w:val="0"/>
    <w:qFormat/>
    <w:pPr>
      <w:spacing w:line="415" w:lineRule="auto"/>
    </w:pPr>
    <w:rPr>
      <w:rFonts w:ascii="Calibri" w:hAnsi="Calibri"/>
      <w:bCs/>
      <w:color w:val="000000"/>
      <w:sz w:val="28"/>
      <w:szCs w:val="28"/>
    </w:rPr>
  </w:style>
  <w:style w:type="paragraph" w:styleId="1217" w:customStyle="1">
    <w:name w:val="样式4"/>
    <w:basedOn w:val="783"/>
    <w:uiPriority w:val="0"/>
    <w:qFormat/>
    <w:pPr>
      <w:spacing w:line="415" w:lineRule="auto"/>
    </w:pPr>
    <w:rPr>
      <w:rFonts w:ascii="Calibri" w:hAnsi="Calibri"/>
      <w:bCs/>
      <w:color w:val="000000"/>
      <w:sz w:val="28"/>
      <w:szCs w:val="28"/>
    </w:rPr>
  </w:style>
  <w:style w:type="paragraph" w:styleId="1218" w:customStyle="1">
    <w:name w:val="样式5"/>
    <w:basedOn w:val="783"/>
    <w:uiPriority w:val="0"/>
    <w:qFormat/>
    <w:pPr>
      <w:spacing w:line="415" w:lineRule="auto"/>
    </w:pPr>
    <w:rPr>
      <w:rFonts w:ascii="Calibri" w:hAnsi="Calibri"/>
      <w:bCs/>
      <w:color w:val="000000"/>
      <w:sz w:val="28"/>
      <w:szCs w:val="28"/>
    </w:rPr>
  </w:style>
  <w:style w:type="paragraph" w:styleId="1219" w:customStyle="1">
    <w:name w:val="样式6"/>
    <w:basedOn w:val="1151"/>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20" w:customStyle="1">
    <w:name w:val="大汉方案正文 Char"/>
    <w:basedOn w:val="684"/>
    <w:uiPriority w:val="0"/>
    <w:qFormat/>
    <w:pPr>
      <w:ind w:firstLine="200"/>
      <w:spacing w:line="360" w:lineRule="auto"/>
    </w:pPr>
    <w:rPr>
      <w:rFonts w:ascii="Arial" w:hAnsi="Arial"/>
      <w:sz w:val="24"/>
    </w:rPr>
  </w:style>
  <w:style w:type="character" w:styleId="1221" w:customStyle="1">
    <w:name w:val="标题 2 Char Char Char"/>
    <w:uiPriority w:val="0"/>
    <w:qFormat/>
    <w:rPr>
      <w:rFonts w:ascii="Arial" w:hAnsi="Arial" w:eastAsia="宋体" w:cs="Arial"/>
      <w:b/>
      <w:bCs/>
      <w:i/>
      <w:iCs/>
      <w:sz w:val="28"/>
      <w:szCs w:val="28"/>
      <w:lang w:val="en-US" w:eastAsia="zh-CN" w:bidi="ar-SA"/>
    </w:rPr>
  </w:style>
  <w:style w:type="character" w:styleId="1222" w:customStyle="1">
    <w:name w:val="question-title"/>
    <w:uiPriority w:val="0"/>
    <w:qFormat/>
  </w:style>
  <w:style w:type="paragraph" w:styleId="1223" w:customStyle="1">
    <w:name w:val="说明书2级标题"/>
    <w:basedOn w:val="684"/>
    <w:next w:val="1224"/>
    <w:uiPriority w:val="0"/>
    <w:qFormat/>
    <w:pPr>
      <w:numPr>
        <w:ilvl w:val="2"/>
        <w:numId w:val="2"/>
      </w:numPr>
      <w:spacing w:before="100"/>
    </w:pPr>
    <w:rPr>
      <w:rFonts w:eastAsia="黑体"/>
      <w:sz w:val="28"/>
      <w:szCs w:val="28"/>
    </w:rPr>
  </w:style>
  <w:style w:type="paragraph" w:styleId="1224" w:customStyle="1">
    <w:name w:val="说明书3级标题"/>
    <w:basedOn w:val="684"/>
    <w:next w:val="684"/>
    <w:uiPriority w:val="0"/>
    <w:qFormat/>
    <w:pPr>
      <w:numPr>
        <w:ilvl w:val="2"/>
        <w:numId w:val="3"/>
      </w:numPr>
      <w:spacing w:line="360" w:lineRule="auto"/>
    </w:pPr>
    <w:rPr>
      <w:rFonts w:eastAsia="黑体"/>
      <w:sz w:val="24"/>
    </w:rPr>
  </w:style>
  <w:style w:type="character" w:styleId="1225" w:customStyle="1">
    <w:name w:val="style15"/>
    <w:uiPriority w:val="0"/>
    <w:qFormat/>
  </w:style>
  <w:style w:type="paragraph" w:styleId="1226" w:customStyle="1">
    <w:name w:val="列出段落[858D7CFB-ED40-4347-BF05-701D383B685F][858D7CFB-ED40-4347-BF05-701D383B685F]"/>
    <w:basedOn w:val="684"/>
    <w:uiPriority w:val="0"/>
    <w:qFormat/>
    <w:pPr>
      <w:ind w:firstLine="200"/>
    </w:pPr>
  </w:style>
  <w:style w:type="paragraph" w:styleId="1227" w:customStyle="1">
    <w:name w:val="默认段落字体 Para Char Char Char Char Char Char Char Char Char1 Char Char Char Char Char Char Char Char"/>
    <w:basedOn w:val="971"/>
    <w:uiPriority w:val="0"/>
    <w:qFormat/>
  </w:style>
  <w:style w:type="paragraph" w:styleId="1228" w:customStyle="1">
    <w:name w:val="style42"/>
    <w:basedOn w:val="684"/>
    <w:uiPriority w:val="0"/>
    <w:qFormat/>
    <w:pPr>
      <w:jc w:val="left"/>
      <w:spacing w:before="100" w:beforeAutospacing="1" w:after="100" w:afterAutospacing="1"/>
      <w:widowControl/>
    </w:pPr>
    <w:rPr>
      <w:rFonts w:ascii="宋体" w:cs="宋体"/>
      <w:color w:val="000000"/>
      <w:sz w:val="15"/>
      <w:szCs w:val="15"/>
    </w:rPr>
  </w:style>
  <w:style w:type="paragraph" w:styleId="1229" w:customStyle="1">
    <w:name w:val="Char Char1 Char Char Char Char Char Char Char Char"/>
    <w:basedOn w:val="684"/>
    <w:uiPriority w:val="0"/>
    <w:qFormat/>
    <w:pPr>
      <w:jc w:val="left"/>
      <w:spacing w:after="160" w:line="240" w:lineRule="exact"/>
      <w:widowControl/>
    </w:pPr>
  </w:style>
  <w:style w:type="paragraph" w:styleId="1230" w:customStyle="1">
    <w:name w:val="技术方案正文样式"/>
    <w:basedOn w:val="684"/>
    <w:uiPriority w:val="0"/>
    <w:qFormat/>
    <w:pPr>
      <w:ind w:firstLine="200"/>
      <w:spacing w:line="400" w:lineRule="exact"/>
    </w:pPr>
    <w:rPr>
      <w:rFonts w:ascii="宋体" w:cs="宋体"/>
      <w:sz w:val="24"/>
      <w:szCs w:val="21"/>
    </w:rPr>
  </w:style>
  <w:style w:type="paragraph" w:styleId="1231" w:customStyle="1">
    <w:name w:val="修订1"/>
    <w:uiPriority w:val="0"/>
    <w:qFormat/>
    <w:rPr>
      <w:rFonts w:hint="default" w:ascii="Times New Roman" w:hAnsi="Times New Roman" w:eastAsia="宋体" w:cs="Times New Roman"/>
      <w:sz w:val="21"/>
      <w:szCs w:val="24"/>
      <w:lang w:val="en-US" w:eastAsia="zh-CN" w:bidi="ar-SA"/>
    </w:rPr>
  </w:style>
  <w:style w:type="paragraph" w:styleId="1232" w:customStyle="1">
    <w:name w:val="D&amp;L"/>
    <w:basedOn w:val="992"/>
    <w:uiPriority w:val="0"/>
    <w:qFormat/>
    <w:pPr>
      <w:spacing w:line="240" w:lineRule="atLeast"/>
      <w:pBdr>
        <w:bottom w:val="single" w:color="000000" w:sz="18" w:space="1"/>
      </w:pBdr>
    </w:pPr>
    <w:rPr>
      <w:sz w:val="24"/>
      <w:szCs w:val="20"/>
    </w:rPr>
  </w:style>
  <w:style w:type="paragraph" w:styleId="1233" w:customStyle="1">
    <w:name w:val="样式 标题 2 + Times New Roman 四号 非加粗 段前: 5 磅 段后: 0 磅 行距: 固定值 20..."/>
    <w:basedOn w:val="781"/>
    <w:uiPriority w:val="0"/>
    <w:qFormat/>
    <w:pPr>
      <w:spacing w:before="100" w:after="0" w:line="400" w:lineRule="exact"/>
    </w:pPr>
    <w:rPr>
      <w:rFonts w:ascii="Times New Roman" w:hAnsi="Times New Roman" w:cs="宋体"/>
      <w:b w:val="0"/>
      <w:sz w:val="28"/>
    </w:rPr>
  </w:style>
  <w:style w:type="paragraph" w:styleId="1234" w:customStyle="1">
    <w:name w:val="Char Char Char Char Char Char Char1 Char"/>
    <w:basedOn w:val="684"/>
    <w:uiPriority w:val="0"/>
    <w:qFormat/>
    <w:rPr>
      <w:rFonts w:ascii="Tahoma" w:hAnsi="Tahoma"/>
      <w:sz w:val="24"/>
      <w:szCs w:val="20"/>
    </w:rPr>
  </w:style>
  <w:style w:type="paragraph" w:styleId="1235" w:customStyle="1">
    <w:name w:val="TOC 标题2"/>
    <w:basedOn w:val="779"/>
    <w:next w:val="684"/>
    <w:uiPriority w:val="0"/>
    <w:qFormat/>
    <w:pPr>
      <w:spacing w:before="480" w:after="0" w:line="276" w:lineRule="auto"/>
      <w:widowControl/>
      <w:outlineLvl w:val="9"/>
    </w:pPr>
    <w:rPr>
      <w:rFonts w:ascii="Cambria" w:hAnsi="Cambria"/>
      <w:color w:val="365f91"/>
      <w:sz w:val="28"/>
    </w:rPr>
  </w:style>
  <w:style w:type="paragraph" w:styleId="1236" w:customStyle="1">
    <w:name w:val="无间隔11"/>
    <w:link w:val="1237"/>
    <w:uiPriority w:val="0"/>
    <w:qFormat/>
    <w:rPr>
      <w:rFonts w:hint="default" w:ascii="Calibri" w:hAnsi="Calibri" w:eastAsia="宋体" w:cs="Times New Roman"/>
      <w:sz w:val="22"/>
      <w:lang w:val="en-US" w:eastAsia="zh-CN" w:bidi="ar-SA"/>
    </w:rPr>
  </w:style>
  <w:style w:type="character" w:styleId="1237" w:customStyle="1">
    <w:name w:val="无间隔 字符"/>
    <w:link w:val="1236"/>
    <w:uiPriority w:val="0"/>
    <w:qFormat/>
    <w:rPr>
      <w:rFonts w:ascii="Calibri" w:hAnsi="Calibri"/>
      <w:sz w:val="22"/>
      <w:lang w:bidi="ar-SA"/>
    </w:rPr>
  </w:style>
  <w:style w:type="paragraph" w:styleId="1238" w:customStyle="1">
    <w:name w:val="Normal_0"/>
    <w:uiPriority w:val="0"/>
    <w:qFormat/>
    <w:rPr>
      <w:rFonts w:hint="default" w:ascii="黑体" w:hAnsi="黑体" w:eastAsia="黑体" w:cs="Times New Roman"/>
      <w:b/>
      <w:sz w:val="32"/>
      <w:szCs w:val="24"/>
      <w:lang w:val="en-US" w:eastAsia="zh-CN" w:bidi="ar-SA"/>
    </w:rPr>
  </w:style>
  <w:style w:type="paragraph" w:styleId="123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0" w:customStyle="1">
    <w:name w:val="Normal_1"/>
    <w:uiPriority w:val="0"/>
    <w:qFormat/>
    <w:rPr>
      <w:rFonts w:hint="default" w:ascii="黑体" w:hAnsi="黑体" w:eastAsia="黑体" w:cs="Times New Roman"/>
      <w:b/>
      <w:sz w:val="32"/>
      <w:szCs w:val="24"/>
      <w:lang w:val="en-US" w:eastAsia="zh-CN" w:bidi="ar-SA"/>
    </w:rPr>
  </w:style>
  <w:style w:type="paragraph" w:styleId="124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3"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4" w:customStyle="1">
    <w:name w:val="Normal_2"/>
    <w:uiPriority w:val="0"/>
    <w:qFormat/>
    <w:rPr>
      <w:rFonts w:hint="default" w:ascii="黑体" w:hAnsi="黑体" w:eastAsia="黑体" w:cs="Times New Roman"/>
      <w:b/>
      <w:sz w:val="32"/>
      <w:szCs w:val="24"/>
      <w:lang w:val="en-US" w:eastAsia="zh-CN" w:bidi="ar-SA"/>
    </w:rPr>
  </w:style>
  <w:style w:type="paragraph" w:styleId="124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6" w:customStyle="1">
    <w:name w:val="Normal_3"/>
    <w:uiPriority w:val="0"/>
    <w:qFormat/>
    <w:rPr>
      <w:rFonts w:hint="default" w:ascii="黑体" w:hAnsi="黑体" w:eastAsia="黑体" w:cs="Times New Roman"/>
      <w:b/>
      <w:sz w:val="32"/>
      <w:szCs w:val="24"/>
      <w:lang w:val="en-US" w:eastAsia="zh-CN" w:bidi="ar-SA"/>
    </w:rPr>
  </w:style>
  <w:style w:type="paragraph" w:styleId="1247" w:customStyle="1">
    <w:name w:val="Normal_4"/>
    <w:uiPriority w:val="0"/>
    <w:qFormat/>
    <w:rPr>
      <w:rFonts w:hint="default" w:ascii="黑体" w:hAnsi="黑体" w:eastAsia="黑体" w:cs="Times New Roman"/>
      <w:b/>
      <w:sz w:val="32"/>
      <w:szCs w:val="24"/>
      <w:lang w:val="en-US" w:eastAsia="zh-CN" w:bidi="ar-SA"/>
    </w:rPr>
  </w:style>
  <w:style w:type="paragraph" w:styleId="1248" w:customStyle="1">
    <w:name w:val="Normal_5"/>
    <w:uiPriority w:val="0"/>
    <w:qFormat/>
    <w:rPr>
      <w:rFonts w:hint="default" w:ascii="黑体" w:hAnsi="黑体" w:eastAsia="黑体" w:cs="Times New Roman"/>
      <w:b/>
      <w:sz w:val="32"/>
      <w:szCs w:val="24"/>
      <w:lang w:val="en-US" w:eastAsia="zh-CN" w:bidi="ar-SA"/>
    </w:rPr>
  </w:style>
  <w:style w:type="paragraph" w:styleId="1249"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0" w:customStyle="1">
    <w:name w:val="Normal_6"/>
    <w:uiPriority w:val="0"/>
    <w:qFormat/>
    <w:rPr>
      <w:rFonts w:hint="default" w:ascii="黑体" w:hAnsi="黑体" w:eastAsia="黑体" w:cs="Times New Roman"/>
      <w:b/>
      <w:sz w:val="32"/>
      <w:szCs w:val="24"/>
      <w:lang w:val="en-US" w:eastAsia="zh-CN" w:bidi="ar-SA"/>
    </w:rPr>
  </w:style>
  <w:style w:type="paragraph" w:styleId="1251"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52" w:customStyle="1">
    <w:name w:val="Normal_7"/>
    <w:uiPriority w:val="0"/>
    <w:qFormat/>
    <w:rPr>
      <w:rFonts w:hint="default" w:ascii="黑体" w:hAnsi="黑体" w:eastAsia="黑体" w:cs="Times New Roman"/>
      <w:b/>
      <w:sz w:val="32"/>
      <w:szCs w:val="24"/>
      <w:lang w:val="en-US" w:eastAsia="zh-CN" w:bidi="ar-SA"/>
    </w:rPr>
  </w:style>
  <w:style w:type="paragraph" w:styleId="1253"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54" w:customStyle="1">
    <w:name w:val="Normal_9"/>
    <w:uiPriority w:val="0"/>
    <w:qFormat/>
    <w:rPr>
      <w:rFonts w:hint="default" w:ascii="黑体" w:hAnsi="黑体" w:eastAsia="黑体" w:cs="Times New Roman"/>
      <w:b/>
      <w:sz w:val="32"/>
      <w:szCs w:val="24"/>
      <w:lang w:val="en-US" w:eastAsia="zh-CN" w:bidi="ar-SA"/>
    </w:rPr>
  </w:style>
  <w:style w:type="paragraph" w:styleId="1255"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56" w:customStyle="1">
    <w:name w:val="Normal_10"/>
    <w:uiPriority w:val="0"/>
    <w:qFormat/>
    <w:rPr>
      <w:rFonts w:hint="default" w:ascii="黑体" w:hAnsi="黑体" w:eastAsia="黑体" w:cs="Times New Roman"/>
      <w:b/>
      <w:sz w:val="32"/>
      <w:szCs w:val="24"/>
      <w:lang w:val="en-US" w:eastAsia="zh-CN" w:bidi="ar-SA"/>
    </w:rPr>
  </w:style>
  <w:style w:type="paragraph" w:styleId="1257"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正文缩进_0"/>
    <w:basedOn w:val="1257"/>
    <w:link w:val="1259"/>
    <w:uiPriority w:val="0"/>
    <w:unhideWhenUsed/>
    <w:qFormat/>
    <w:pPr>
      <w:ind w:firstLine="420"/>
    </w:pPr>
    <w:rPr>
      <w:szCs w:val="22"/>
    </w:rPr>
  </w:style>
  <w:style w:type="character" w:styleId="1259" w:customStyle="1">
    <w:name w:val="正文缩进 Char1_0"/>
    <w:link w:val="1258"/>
    <w:uiPriority w:val="0"/>
    <w:qFormat/>
    <w:rPr>
      <w:sz w:val="21"/>
      <w:szCs w:val="22"/>
    </w:rPr>
  </w:style>
  <w:style w:type="paragraph" w:styleId="1260" w:customStyle="1">
    <w:name w:val="纯文本_0"/>
    <w:basedOn w:val="1257"/>
    <w:link w:val="1261"/>
    <w:uiPriority w:val="0"/>
    <w:unhideWhenUsed/>
    <w:qFormat/>
    <w:rPr>
      <w:rFonts w:ascii="宋体" w:hAnsi="Courier New"/>
      <w:szCs w:val="21"/>
    </w:rPr>
  </w:style>
  <w:style w:type="character" w:styleId="1261" w:customStyle="1">
    <w:name w:val="纯文本 Char_0"/>
    <w:link w:val="1260"/>
    <w:uiPriority w:val="0"/>
    <w:qFormat/>
    <w:rPr>
      <w:rFonts w:ascii="宋体" w:hAnsi="Courier New" w:cs="Courier New"/>
      <w:sz w:val="21"/>
      <w:szCs w:val="21"/>
    </w:rPr>
  </w:style>
  <w:style w:type="paragraph" w:styleId="1262" w:customStyle="1">
    <w:name w:val="Normal_11"/>
    <w:uiPriority w:val="0"/>
    <w:qFormat/>
    <w:rPr>
      <w:rFonts w:hint="default" w:ascii="黑体" w:hAnsi="黑体" w:eastAsia="黑体" w:cs="Times New Roman"/>
      <w:b/>
      <w:sz w:val="32"/>
      <w:szCs w:val="24"/>
      <w:lang w:val="en-US" w:eastAsia="zh-CN" w:bidi="ar-SA"/>
    </w:rPr>
  </w:style>
  <w:style w:type="paragraph" w:styleId="1263"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4" w:customStyle="1">
    <w:name w:val="Normal_12"/>
    <w:uiPriority w:val="0"/>
    <w:qFormat/>
    <w:rPr>
      <w:rFonts w:hint="default" w:ascii="黑体" w:hAnsi="黑体" w:eastAsia="黑体" w:cs="Times New Roman"/>
      <w:b/>
      <w:sz w:val="32"/>
      <w:szCs w:val="24"/>
      <w:lang w:val="en-US" w:eastAsia="zh-CN" w:bidi="ar-SA"/>
    </w:rPr>
  </w:style>
  <w:style w:type="paragraph" w:styleId="1265"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Normal_13"/>
    <w:uiPriority w:val="0"/>
    <w:qFormat/>
    <w:rPr>
      <w:rFonts w:hint="default" w:ascii="黑体" w:hAnsi="黑体" w:eastAsia="黑体" w:cs="Times New Roman"/>
      <w:b/>
      <w:sz w:val="32"/>
      <w:szCs w:val="24"/>
      <w:lang w:val="en-US" w:eastAsia="zh-CN" w:bidi="ar-SA"/>
    </w:rPr>
  </w:style>
  <w:style w:type="paragraph" w:styleId="1267"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8" w:customStyle="1">
    <w:name w:val="Normal_14"/>
    <w:uiPriority w:val="0"/>
    <w:qFormat/>
    <w:rPr>
      <w:rFonts w:hint="default" w:ascii="黑体" w:hAnsi="黑体" w:eastAsia="黑体" w:cs="Times New Roman"/>
      <w:b/>
      <w:sz w:val="32"/>
      <w:szCs w:val="24"/>
      <w:lang w:val="en-US" w:eastAsia="zh-CN" w:bidi="ar-SA"/>
    </w:rPr>
  </w:style>
  <w:style w:type="paragraph" w:styleId="1269"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Normal_15"/>
    <w:uiPriority w:val="0"/>
    <w:qFormat/>
    <w:rPr>
      <w:rFonts w:hint="default" w:ascii="黑体" w:hAnsi="黑体" w:eastAsia="黑体" w:cs="Times New Roman"/>
      <w:b/>
      <w:sz w:val="32"/>
      <w:szCs w:val="24"/>
      <w:lang w:val="en-US" w:eastAsia="zh-CN" w:bidi="ar-SA"/>
    </w:rPr>
  </w:style>
  <w:style w:type="paragraph" w:styleId="1271"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2" w:customStyle="1">
    <w:name w:val="Normal_16"/>
    <w:uiPriority w:val="0"/>
    <w:qFormat/>
    <w:rPr>
      <w:rFonts w:hint="default" w:ascii="黑体" w:hAnsi="黑体" w:eastAsia="黑体" w:cs="Times New Roman"/>
      <w:b/>
      <w:sz w:val="32"/>
      <w:szCs w:val="24"/>
      <w:lang w:val="en-US" w:eastAsia="zh-CN" w:bidi="ar-SA"/>
    </w:rPr>
  </w:style>
  <w:style w:type="paragraph" w:styleId="127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4"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75" w:customStyle="1">
    <w:name w:val="Normal_17"/>
    <w:uiPriority w:val="0"/>
    <w:qFormat/>
    <w:rPr>
      <w:rFonts w:hint="default" w:ascii="黑体" w:hAnsi="黑体" w:eastAsia="黑体" w:cs="Times New Roman"/>
      <w:b/>
      <w:sz w:val="32"/>
      <w:szCs w:val="24"/>
      <w:lang w:val="en-US" w:eastAsia="zh-CN" w:bidi="ar-SA"/>
    </w:rPr>
  </w:style>
  <w:style w:type="paragraph" w:styleId="1276" w:customStyle="1">
    <w:name w:val="Normal_18"/>
    <w:uiPriority w:val="0"/>
    <w:qFormat/>
    <w:rPr>
      <w:rFonts w:hint="default" w:ascii="黑体" w:hAnsi="黑体" w:eastAsia="黑体" w:cs="Times New Roman"/>
      <w:b/>
      <w:sz w:val="32"/>
      <w:szCs w:val="24"/>
      <w:lang w:val="en-US" w:eastAsia="zh-CN" w:bidi="ar-SA"/>
    </w:rPr>
  </w:style>
  <w:style w:type="paragraph" w:styleId="1277"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78" w:customStyle="1">
    <w:name w:val="Normal_0_0"/>
    <w:uiPriority w:val="0"/>
    <w:qFormat/>
    <w:rPr>
      <w:rFonts w:hint="default" w:ascii="黑体" w:hAnsi="黑体" w:eastAsia="黑体" w:cs="Times New Roman"/>
      <w:b/>
      <w:sz w:val="40"/>
      <w:szCs w:val="24"/>
      <w:lang w:val="en-US" w:eastAsia="zh-CN" w:bidi="ar-SA"/>
    </w:rPr>
  </w:style>
  <w:style w:type="paragraph" w:styleId="1279"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280"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1" w:customStyle="1">
    <w:name w:val="正文_3"/>
    <w:next w:val="1282"/>
    <w:uiPriority w:val="0"/>
    <w:qFormat/>
    <w:pPr>
      <w:jc w:val="both"/>
      <w:widowControl w:val="off"/>
    </w:pPr>
    <w:rPr>
      <w:rFonts w:hint="default" w:ascii="Calibri" w:hAnsi="Calibri" w:eastAsia="宋体" w:cs="Times New Roman"/>
      <w:sz w:val="21"/>
      <w:szCs w:val="22"/>
      <w:lang w:val="en-US" w:eastAsia="zh-CN" w:bidi="ar-SA"/>
    </w:rPr>
  </w:style>
  <w:style w:type="paragraph" w:styleId="1282" w:customStyle="1">
    <w:name w:val="正文首行缩进 2_1"/>
    <w:basedOn w:val="1283"/>
    <w:next w:val="1285"/>
    <w:uiPriority w:val="0"/>
    <w:qFormat/>
    <w:pPr>
      <w:ind w:left="200" w:firstLine="200"/>
      <w:spacing w:after="120"/>
    </w:pPr>
    <w:rPr>
      <w:rFonts w:ascii="Times New Roman" w:hAnsi="Times New Roman"/>
      <w:sz w:val="24"/>
      <w:szCs w:val="24"/>
    </w:rPr>
  </w:style>
  <w:style w:type="paragraph" w:styleId="1283" w:customStyle="1">
    <w:name w:val="正文文本缩进_1"/>
    <w:basedOn w:val="1284"/>
    <w:next w:val="1282"/>
    <w:uiPriority w:val="0"/>
    <w:qFormat/>
    <w:pPr>
      <w:ind w:firstLine="225"/>
    </w:pPr>
    <w:rPr>
      <w:rFonts w:ascii="仿宋_GB2312" w:eastAsia="仿宋_GB2312"/>
      <w:sz w:val="32"/>
    </w:rPr>
  </w:style>
  <w:style w:type="paragraph" w:styleId="1284" w:customStyle="1">
    <w:name w:val="正文_18"/>
    <w:next w:val="1283"/>
    <w:uiPriority w:val="0"/>
    <w:qFormat/>
    <w:pPr>
      <w:jc w:val="both"/>
      <w:widowControl w:val="off"/>
    </w:pPr>
    <w:rPr>
      <w:rFonts w:hint="default" w:ascii="Calibri" w:hAnsi="Calibri" w:eastAsia="宋体" w:cs="Times New Roman"/>
      <w:sz w:val="21"/>
      <w:szCs w:val="22"/>
      <w:lang w:val="en-US" w:eastAsia="zh-CN" w:bidi="ar-SA"/>
    </w:rPr>
  </w:style>
  <w:style w:type="paragraph" w:styleId="1285" w:customStyle="1">
    <w:name w:val="xl53_0"/>
    <w:next w:val="1281"/>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286" w:customStyle="1">
    <w:name w:val="正文_16"/>
    <w:next w:val="1287"/>
    <w:uiPriority w:val="0"/>
    <w:qFormat/>
    <w:pPr>
      <w:jc w:val="both"/>
      <w:widowControl w:val="off"/>
    </w:pPr>
    <w:rPr>
      <w:rFonts w:hint="default" w:ascii="Calibri" w:hAnsi="Calibri" w:eastAsia="宋体" w:cs="Times New Roman"/>
      <w:sz w:val="21"/>
      <w:szCs w:val="22"/>
      <w:lang w:val="en-US" w:eastAsia="zh-CN" w:bidi="ar-SA"/>
    </w:rPr>
  </w:style>
  <w:style w:type="paragraph" w:styleId="1287" w:customStyle="1">
    <w:name w:val="正文首行缩进 2_0"/>
    <w:basedOn w:val="1288"/>
    <w:uiPriority w:val="0"/>
    <w:qFormat/>
    <w:pPr>
      <w:ind w:left="200" w:firstLine="200"/>
      <w:spacing w:after="120"/>
    </w:pPr>
    <w:rPr>
      <w:rFonts w:ascii="Times New Roman" w:hAnsi="Times New Roman"/>
      <w:sz w:val="24"/>
      <w:szCs w:val="24"/>
    </w:rPr>
  </w:style>
  <w:style w:type="paragraph" w:styleId="1288" w:customStyle="1">
    <w:name w:val="正文文本缩进_0"/>
    <w:basedOn w:val="1286"/>
    <w:uiPriority w:val="0"/>
    <w:qFormat/>
    <w:pPr>
      <w:ind w:firstLine="225"/>
    </w:pPr>
    <w:rPr>
      <w:rFonts w:ascii="仿宋_GB2312" w:eastAsia="仿宋_GB2312"/>
      <w:sz w:val="32"/>
    </w:rPr>
  </w:style>
  <w:style w:type="paragraph" w:styleId="128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290" w:customStyle="1">
    <w:name w:val="标题 12"/>
    <w:basedOn w:val="698"/>
    <w:next w:val="698"/>
    <w:uiPriority w:val="0"/>
    <w:qFormat/>
    <w:pPr>
      <w:keepLines/>
      <w:keepNext/>
      <w:spacing w:before="340" w:after="330" w:line="576" w:lineRule="auto"/>
      <w:outlineLvl w:val="0"/>
    </w:pPr>
    <w:rPr>
      <w:b/>
      <w:sz w:val="44"/>
      <w:szCs w:val="20"/>
    </w:rPr>
  </w:style>
  <w:style w:type="paragraph" w:styleId="1291" w:customStyle="1">
    <w:name w:val="段_0"/>
    <w:next w:val="1292"/>
    <w:uiPriority w:val="0"/>
    <w:qFormat/>
    <w:pPr>
      <w:ind w:firstLine="200"/>
      <w:jc w:val="both"/>
    </w:pPr>
    <w:rPr>
      <w:rFonts w:hint="default" w:ascii="宋体" w:hAnsi="Times New Roman" w:eastAsia="宋体" w:cs="Times New Roman"/>
      <w:sz w:val="21"/>
      <w:lang w:val="en-US" w:eastAsia="zh-CN" w:bidi="ar-SA"/>
    </w:rPr>
  </w:style>
  <w:style w:type="paragraph" w:styleId="1292" w:customStyle="1">
    <w:name w:val="Normal_19_1"/>
    <w:next w:val="1291"/>
    <w:uiPriority w:val="0"/>
    <w:qFormat/>
    <w:rPr>
      <w:rFonts w:hint="default" w:ascii="黑体" w:hAnsi="黑体" w:eastAsia="黑体" w:cs="Times New Roman"/>
      <w:b/>
      <w:sz w:val="32"/>
      <w:szCs w:val="24"/>
      <w:lang w:val="en-US" w:eastAsia="zh-CN" w:bidi="ar-SA"/>
    </w:rPr>
  </w:style>
  <w:style w:type="paragraph" w:styleId="1293" w:customStyle="1">
    <w:name w:val="Normal_0_1"/>
    <w:uiPriority w:val="0"/>
    <w:qFormat/>
    <w:rPr>
      <w:rFonts w:hint="default" w:ascii="黑体" w:hAnsi="黑体" w:eastAsia="黑体" w:cs="Times New Roman"/>
      <w:b/>
      <w:sz w:val="32"/>
      <w:szCs w:val="24"/>
      <w:lang w:val="en-US" w:eastAsia="zh-CN" w:bidi="ar-SA"/>
    </w:rPr>
  </w:style>
  <w:style w:type="paragraph" w:styleId="1294"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295" w:customStyle="1">
    <w:name w:val="Normal_2_0"/>
    <w:uiPriority w:val="0"/>
    <w:qFormat/>
    <w:rPr>
      <w:rFonts w:hint="default" w:ascii="黑体" w:hAnsi="黑体" w:eastAsia="黑体" w:cs="Times New Roman"/>
      <w:b/>
      <w:sz w:val="32"/>
      <w:szCs w:val="24"/>
      <w:lang w:val="en-US" w:eastAsia="zh-CN" w:bidi="ar-SA"/>
    </w:rPr>
  </w:style>
  <w:style w:type="paragraph" w:styleId="1296"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297" w:customStyle="1">
    <w:name w:val="Normal_3_0"/>
    <w:uiPriority w:val="0"/>
    <w:qFormat/>
    <w:rPr>
      <w:rFonts w:hint="default" w:ascii="黑体" w:hAnsi="黑体" w:eastAsia="黑体" w:cs="Times New Roman"/>
      <w:b/>
      <w:sz w:val="32"/>
      <w:szCs w:val="24"/>
      <w:lang w:val="en-US" w:eastAsia="zh-CN" w:bidi="ar-SA"/>
    </w:rPr>
  </w:style>
  <w:style w:type="paragraph" w:styleId="1298"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299" w:customStyle="1">
    <w:name w:val="Normal_5_0"/>
    <w:uiPriority w:val="0"/>
    <w:qFormat/>
    <w:rPr>
      <w:rFonts w:hint="default" w:ascii="黑体" w:hAnsi="黑体" w:eastAsia="黑体" w:cs="Times New Roman"/>
      <w:b/>
      <w:sz w:val="32"/>
      <w:szCs w:val="24"/>
      <w:lang w:val="en-US" w:eastAsia="zh-CN" w:bidi="ar-SA"/>
    </w:rPr>
  </w:style>
  <w:style w:type="paragraph" w:styleId="1300"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01" w:customStyle="1">
    <w:name w:val="Normal_6_0"/>
    <w:uiPriority w:val="0"/>
    <w:qFormat/>
    <w:rPr>
      <w:rFonts w:hint="default" w:ascii="黑体" w:hAnsi="黑体" w:eastAsia="黑体" w:cs="Times New Roman"/>
      <w:b/>
      <w:sz w:val="32"/>
      <w:szCs w:val="24"/>
      <w:lang w:val="en-US" w:eastAsia="zh-CN" w:bidi="ar-SA"/>
    </w:rPr>
  </w:style>
  <w:style w:type="paragraph" w:styleId="1302"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03" w:customStyle="1">
    <w:name w:val="Normal_8_0"/>
    <w:uiPriority w:val="0"/>
    <w:qFormat/>
    <w:rPr>
      <w:rFonts w:hint="default" w:ascii="黑体" w:hAnsi="黑体" w:eastAsia="黑体" w:cs="Times New Roman"/>
      <w:b/>
      <w:sz w:val="32"/>
      <w:szCs w:val="24"/>
      <w:lang w:val="en-US" w:eastAsia="zh-CN" w:bidi="ar-SA"/>
    </w:rPr>
  </w:style>
  <w:style w:type="paragraph" w:styleId="1304"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05"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06" w:customStyle="1">
    <w:name w:val="Normal_11_0"/>
    <w:uiPriority w:val="0"/>
    <w:qFormat/>
    <w:rPr>
      <w:rFonts w:hint="default" w:ascii="黑体" w:hAnsi="黑体" w:eastAsia="黑体" w:cs="Times New Roman"/>
      <w:b/>
      <w:sz w:val="32"/>
      <w:szCs w:val="24"/>
      <w:lang w:val="en-US" w:eastAsia="zh-CN" w:bidi="ar-SA"/>
    </w:rPr>
  </w:style>
  <w:style w:type="paragraph" w:styleId="130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08"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09" w:customStyle="1">
    <w:name w:val="Normal_12_0"/>
    <w:uiPriority w:val="0"/>
    <w:qFormat/>
    <w:rPr>
      <w:rFonts w:hint="default" w:ascii="黑体" w:hAnsi="黑体" w:eastAsia="黑体" w:cs="Times New Roman"/>
      <w:b/>
      <w:sz w:val="32"/>
      <w:szCs w:val="24"/>
      <w:lang w:val="en-US" w:eastAsia="zh-CN" w:bidi="ar-SA"/>
    </w:rPr>
  </w:style>
  <w:style w:type="paragraph" w:styleId="1310"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1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1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14" w:customStyle="1">
    <w:name w:val="列出段落_2"/>
    <w:basedOn w:val="1312"/>
    <w:uiPriority w:val="34"/>
    <w:qFormat/>
    <w:pPr>
      <w:ind w:firstLine="420"/>
    </w:pPr>
  </w:style>
  <w:style w:type="paragraph" w:styleId="1315" w:customStyle="1">
    <w:name w:val="Normal_14_0"/>
    <w:uiPriority w:val="0"/>
    <w:qFormat/>
    <w:rPr>
      <w:rFonts w:hint="default" w:ascii="黑体" w:hAnsi="黑体" w:eastAsia="黑体" w:cs="Times New Roman"/>
      <w:b/>
      <w:sz w:val="32"/>
      <w:szCs w:val="24"/>
      <w:lang w:val="en-US" w:eastAsia="zh-CN" w:bidi="ar-SA"/>
    </w:rPr>
  </w:style>
  <w:style w:type="paragraph" w:styleId="1316"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正文缩进_0_0"/>
    <w:basedOn w:val="1316"/>
    <w:link w:val="1318"/>
    <w:uiPriority w:val="0"/>
    <w:unhideWhenUsed/>
    <w:qFormat/>
    <w:pPr>
      <w:ind w:firstLine="420"/>
    </w:pPr>
    <w:rPr>
      <w:rFonts w:ascii="Calibri" w:hAnsi="Calibri"/>
      <w:szCs w:val="22"/>
    </w:rPr>
  </w:style>
  <w:style w:type="character" w:styleId="1318" w:customStyle="1">
    <w:name w:val="正文缩进 Char1_0_0"/>
    <w:link w:val="1317"/>
    <w:uiPriority w:val="0"/>
    <w:qFormat/>
    <w:rPr>
      <w:sz w:val="21"/>
      <w:szCs w:val="22"/>
    </w:rPr>
  </w:style>
  <w:style w:type="paragraph" w:styleId="1319" w:customStyle="1">
    <w:name w:val="纯文本_0_0"/>
    <w:basedOn w:val="1320"/>
    <w:link w:val="1321"/>
    <w:uiPriority w:val="0"/>
    <w:unhideWhenUsed/>
    <w:qFormat/>
    <w:rPr>
      <w:rFonts w:ascii="宋体" w:hAnsi="Courier New"/>
      <w:szCs w:val="21"/>
    </w:rPr>
  </w:style>
  <w:style w:type="paragraph" w:styleId="1320"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21" w:customStyle="1">
    <w:name w:val="纯文本 Char_0_0"/>
    <w:link w:val="1319"/>
    <w:uiPriority w:val="0"/>
    <w:qFormat/>
    <w:rPr>
      <w:rFonts w:ascii="宋体" w:hAnsi="Courier New"/>
      <w:sz w:val="21"/>
      <w:szCs w:val="21"/>
    </w:rPr>
  </w:style>
  <w:style w:type="paragraph" w:styleId="1322" w:customStyle="1">
    <w:name w:val="Normal_15_0"/>
    <w:uiPriority w:val="0"/>
    <w:qFormat/>
    <w:rPr>
      <w:rFonts w:hint="default" w:ascii="黑体" w:hAnsi="黑体" w:eastAsia="黑体" w:cs="Times New Roman"/>
      <w:b/>
      <w:sz w:val="32"/>
      <w:szCs w:val="24"/>
      <w:lang w:val="en-US" w:eastAsia="zh-CN" w:bidi="ar-SA"/>
    </w:rPr>
  </w:style>
  <w:style w:type="paragraph" w:styleId="1323"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4" w:customStyle="1">
    <w:name w:val="Normal_16_0"/>
    <w:uiPriority w:val="0"/>
    <w:qFormat/>
    <w:rPr>
      <w:rFonts w:hint="default" w:ascii="黑体" w:hAnsi="黑体" w:eastAsia="黑体" w:cs="Times New Roman"/>
      <w:b/>
      <w:sz w:val="32"/>
      <w:szCs w:val="24"/>
      <w:lang w:val="en-US" w:eastAsia="zh-CN" w:bidi="ar-SA"/>
    </w:rPr>
  </w:style>
  <w:style w:type="paragraph" w:styleId="1325"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Normal_17_0"/>
    <w:uiPriority w:val="0"/>
    <w:qFormat/>
    <w:rPr>
      <w:rFonts w:hint="default" w:ascii="黑体" w:hAnsi="黑体" w:eastAsia="黑体" w:cs="Times New Roman"/>
      <w:b/>
      <w:sz w:val="32"/>
      <w:szCs w:val="24"/>
      <w:lang w:val="en-US" w:eastAsia="zh-CN" w:bidi="ar-SA"/>
    </w:rPr>
  </w:style>
  <w:style w:type="paragraph" w:styleId="1328"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9" w:customStyle="1">
    <w:name w:val="Normal_18_0"/>
    <w:uiPriority w:val="0"/>
    <w:qFormat/>
    <w:rPr>
      <w:rFonts w:hint="default" w:ascii="黑体" w:hAnsi="黑体" w:eastAsia="黑体" w:cs="Times New Roman"/>
      <w:b/>
      <w:sz w:val="32"/>
      <w:szCs w:val="24"/>
      <w:lang w:val="en-US" w:eastAsia="zh-CN" w:bidi="ar-SA"/>
    </w:rPr>
  </w:style>
  <w:style w:type="paragraph" w:styleId="1330"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1" w:customStyle="1">
    <w:name w:val="Normal_19_0"/>
    <w:basedOn w:val="697"/>
    <w:next w:val="1332"/>
    <w:uiPriority w:val="0"/>
    <w:qFormat/>
    <w:rPr>
      <w:rFonts w:ascii="黑体" w:hAnsi="黑体" w:eastAsia="黑体"/>
      <w:b/>
      <w:sz w:val="32"/>
    </w:rPr>
  </w:style>
  <w:style w:type="paragraph" w:styleId="1332" w:customStyle="1">
    <w:name w:val="Body Text First Indent_1_0"/>
    <w:basedOn w:val="1331"/>
    <w:uiPriority w:val="0"/>
    <w:qFormat/>
    <w:pPr>
      <w:ind w:firstLine="100"/>
      <w:spacing w:after="120"/>
    </w:pPr>
  </w:style>
  <w:style w:type="paragraph" w:styleId="1333" w:customStyle="1">
    <w:name w:val="Body Text_0"/>
    <w:basedOn w:val="1331"/>
    <w:uiPriority w:val="99"/>
    <w:unhideWhenUsed/>
    <w:qFormat/>
    <w:pPr>
      <w:spacing w:after="120"/>
    </w:pPr>
    <w:rPr>
      <w:rFonts w:ascii="Calibri" w:hAnsi="Calibri"/>
      <w:sz w:val="20"/>
    </w:rPr>
  </w:style>
  <w:style w:type="paragraph" w:styleId="1334"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335"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6" w:customStyle="1">
    <w:name w:val="Normal_14_0_0"/>
    <w:uiPriority w:val="0"/>
    <w:qFormat/>
    <w:rPr>
      <w:rFonts w:hint="default" w:ascii="黑体" w:hAnsi="黑体" w:eastAsia="黑体" w:cs="Times New Roman"/>
      <w:b/>
      <w:sz w:val="32"/>
      <w:szCs w:val="24"/>
      <w:lang w:val="en-US" w:eastAsia="zh-CN" w:bidi="ar-SA"/>
    </w:rPr>
  </w:style>
  <w:style w:type="paragraph" w:styleId="1337"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Normal_20"/>
    <w:next w:val="1339"/>
    <w:uiPriority w:val="0"/>
    <w:qFormat/>
    <w:rPr>
      <w:rFonts w:hint="default" w:ascii="黑体" w:hAnsi="黑体" w:eastAsia="黑体" w:cs="Times New Roman"/>
      <w:b/>
      <w:sz w:val="32"/>
      <w:szCs w:val="24"/>
      <w:lang w:val="en-US" w:eastAsia="zh-CN" w:bidi="ar-SA"/>
    </w:rPr>
  </w:style>
  <w:style w:type="paragraph" w:styleId="1339" w:customStyle="1">
    <w:name w:val="正文文本首行缩进 22"/>
    <w:basedOn w:val="1340"/>
    <w:uiPriority w:val="0"/>
    <w:qFormat/>
    <w:pPr>
      <w:ind w:left="200" w:firstLine="200"/>
      <w:spacing w:after="120"/>
    </w:pPr>
    <w:rPr>
      <w:rFonts w:ascii="Times New Roman" w:hAnsi="Times New Roman"/>
      <w:sz w:val="24"/>
    </w:rPr>
  </w:style>
  <w:style w:type="paragraph" w:styleId="1340" w:customStyle="1">
    <w:name w:val="正文文本缩进2"/>
    <w:basedOn w:val="1338"/>
    <w:uiPriority w:val="0"/>
    <w:qFormat/>
    <w:pPr>
      <w:ind w:firstLine="225"/>
    </w:pPr>
    <w:rPr>
      <w:rFonts w:ascii="仿宋_GB2312" w:eastAsia="仿宋_GB2312"/>
    </w:rPr>
  </w:style>
  <w:style w:type="paragraph" w:styleId="1341"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43" w:customStyle="1">
    <w:name w:val="Normal_21"/>
    <w:uiPriority w:val="0"/>
    <w:qFormat/>
    <w:rPr>
      <w:rFonts w:hint="default" w:ascii="黑体" w:hAnsi="黑体" w:eastAsia="黑体" w:cs="Times New Roman"/>
      <w:b/>
      <w:sz w:val="32"/>
      <w:szCs w:val="24"/>
      <w:lang w:val="en-US" w:eastAsia="zh-CN" w:bidi="ar-SA"/>
    </w:rPr>
  </w:style>
  <w:style w:type="paragraph" w:styleId="134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45" w:customStyle="1">
    <w:name w:val="Normal_0_2"/>
    <w:uiPriority w:val="0"/>
    <w:qFormat/>
    <w:rPr>
      <w:rFonts w:hint="default" w:ascii="黑体" w:hAnsi="黑体" w:eastAsia="黑体" w:cs="Times New Roman"/>
      <w:b/>
      <w:sz w:val="32"/>
      <w:szCs w:val="24"/>
      <w:lang w:val="en-US" w:eastAsia="zh-CN" w:bidi="ar-SA"/>
    </w:rPr>
  </w:style>
  <w:style w:type="paragraph" w:styleId="134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47" w:customStyle="1">
    <w:name w:val="Normal_0_3"/>
    <w:uiPriority w:val="0"/>
    <w:qFormat/>
    <w:rPr>
      <w:rFonts w:hint="default" w:ascii="黑体" w:hAnsi="黑体" w:eastAsia="黑体" w:cs="Times New Roman"/>
      <w:b/>
      <w:sz w:val="32"/>
      <w:szCs w:val="24"/>
      <w:lang w:val="en-US" w:eastAsia="zh-CN" w:bidi="ar-SA"/>
    </w:rPr>
  </w:style>
  <w:style w:type="paragraph" w:styleId="1348"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正文缩进1"/>
    <w:basedOn w:val="684"/>
    <w:uiPriority w:val="0"/>
    <w:qFormat/>
    <w:pPr>
      <w:ind w:firstLine="420"/>
      <w:jc w:val="left"/>
    </w:pPr>
    <w:rPr>
      <w:rFonts w:ascii="宋体"/>
      <w:sz w:val="24"/>
    </w:rPr>
  </w:style>
  <w:style w:type="paragraph" w:styleId="1350" w:customStyle="1">
    <w:name w:val="索引 11"/>
    <w:basedOn w:val="684"/>
    <w:next w:val="684"/>
    <w:uiPriority w:val="0"/>
    <w:qFormat/>
    <w:pPr>
      <w:spacing w:line="360" w:lineRule="auto"/>
    </w:pPr>
    <w:rPr>
      <w:rFonts w:ascii="仿宋_GB2312" w:eastAsia="仿宋_GB2312"/>
      <w:sz w:val="24"/>
      <w:szCs w:val="20"/>
    </w:rPr>
  </w:style>
  <w:style w:type="paragraph" w:styleId="1351" w:customStyle="1">
    <w:name w:val="纯文本1"/>
    <w:basedOn w:val="1286"/>
    <w:uiPriority w:val="0"/>
    <w:qFormat/>
    <w:rPr>
      <w:rFonts w:ascii="宋体" w:hAnsi="Courier New"/>
    </w:rPr>
  </w:style>
  <w:style w:type="paragraph" w:styleId="1352" w:customStyle="1">
    <w:name w:val="Normal_20_0_0"/>
    <w:next w:val="684"/>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353"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54" w:customStyle="1">
    <w:name w:val="正文缩进1_0"/>
    <w:basedOn w:val="1353"/>
    <w:link w:val="1355"/>
    <w:uiPriority w:val="0"/>
    <w:qFormat/>
    <w:pPr>
      <w:ind w:firstLine="420"/>
      <w:jc w:val="left"/>
    </w:pPr>
    <w:rPr>
      <w:rFonts w:ascii="宋体" w:hAnsi="Calibri" w:eastAsia="Times New Roman"/>
      <w:sz w:val="24"/>
      <w:szCs w:val="22"/>
    </w:rPr>
  </w:style>
  <w:style w:type="character" w:styleId="1355" w:customStyle="1">
    <w:name w:val="正文缩进 Char1_1"/>
    <w:link w:val="1354"/>
    <w:uiPriority w:val="0"/>
    <w:qFormat/>
    <w:rPr>
      <w:rFonts w:ascii="宋体" w:hAnsi="Calibri" w:eastAsia="Times New Roman"/>
      <w:sz w:val="24"/>
      <w:szCs w:val="22"/>
    </w:rPr>
  </w:style>
  <w:style w:type="paragraph" w:styleId="1356"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357"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358" w:customStyle="1">
    <w:name w:val="未处理的提及1"/>
    <w:uiPriority w:val="99"/>
    <w:unhideWhenUsed/>
    <w:qFormat/>
    <w:rPr>
      <w:color w:val="605e5c"/>
      <w:shd w:val="clear" w:color="auto" w:fill="e1dfdd"/>
    </w:rPr>
  </w:style>
  <w:style w:type="character" w:styleId="1359" w:customStyle="1">
    <w:name w:val="未处理的提及2"/>
    <w:uiPriority w:val="99"/>
    <w:unhideWhenUsed/>
    <w:qFormat/>
    <w:rPr>
      <w:color w:val="605e5c"/>
      <w:shd w:val="clear" w:color="auto" w:fill="e1dfdd"/>
    </w:rPr>
  </w:style>
  <w:style w:type="paragraph" w:styleId="1360"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61"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62" w:customStyle="1">
    <w:name w:val="10"/>
    <w:link w:val="684"/>
    <w:uiPriority w:val="0"/>
    <w:qFormat/>
    <w:rPr>
      <w:rFonts w:ascii="Times New Roman" w:hAnsi="Times New Roman" w:cs="Times New Roman"/>
    </w:rPr>
  </w:style>
  <w:style w:type="paragraph" w:styleId="1363" w:customStyle="1">
    <w:name w:val="正文文本2"/>
    <w:basedOn w:val="698"/>
    <w:uiPriority w:val="1"/>
    <w:qFormat/>
    <w:rPr>
      <w:rFonts w:ascii="Segoe UI" w:hAnsi="Segoe UI" w:cs="Segoe UI"/>
    </w:rPr>
  </w:style>
  <w:style w:type="paragraph" w:styleId="1364" w:customStyle="1">
    <w:name w:val="正文_16_0"/>
    <w:basedOn w:val="1284"/>
    <w:uiPriority w:val="0"/>
    <w:qFormat/>
  </w:style>
  <w:style w:type="paragraph" w:styleId="1365"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366"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367" w:customStyle="1">
    <w:name w:val="Normal_19_0_1"/>
    <w:uiPriority w:val="0"/>
    <w:qFormat/>
    <w:rPr>
      <w:rFonts w:hint="default" w:ascii="Tahoma" w:hAnsi="Tahoma" w:eastAsia="微软雅黑" w:cs="Times New Roman"/>
      <w:lang w:val="en-US" w:eastAsia="zh-CN" w:bidi="ar-SA"/>
    </w:rPr>
  </w:style>
  <w:style w:type="paragraph" w:styleId="1368"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69" w:customStyle="1">
    <w:name w:val="正文_16_0_0_0"/>
    <w:basedOn w:val="1370"/>
    <w:uiPriority w:val="0"/>
    <w:qFormat/>
    <w:rPr>
      <w:rFonts w:ascii="Calibri" w:hAnsi="Calibri" w:cs="Calibri"/>
      <w:szCs w:val="21"/>
    </w:rPr>
  </w:style>
  <w:style w:type="paragraph" w:styleId="1370"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371" w:customStyle="1">
    <w:name w:val="15"/>
    <w:uiPriority w:val="0"/>
    <w:qFormat/>
    <w:rPr>
      <w:rFonts w:ascii="Times New Roman" w:hAnsi="Times New Roman" w:cs="Times New Roman"/>
      <w:color w:val="0000ff"/>
      <w:u w:val="single"/>
    </w:rPr>
  </w:style>
  <w:style w:type="character" w:styleId="1372" w:customStyle="1">
    <w:name w:val="16_0"/>
    <w:uiPriority w:val="0"/>
    <w:qFormat/>
    <w:rPr>
      <w:rFonts w:ascii="Times New Roman" w:hAnsi="Times New Roman" w:cs="Times New Roman"/>
    </w:rPr>
  </w:style>
  <w:style w:type="paragraph" w:styleId="1373"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4" w:customStyle="1">
    <w:name w:val="正文空2字"/>
    <w:basedOn w:val="68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375" w:customStyle="1">
    <w:name w:val="未处理的提及3"/>
    <w:uiPriority w:val="99"/>
    <w:unhideWhenUsed/>
    <w:qFormat/>
    <w:rPr>
      <w:color w:val="605e5c"/>
      <w:shd w:val="clear" w:color="auto" w:fill="e1dfdd"/>
    </w:rPr>
  </w:style>
  <w:style w:type="character" w:styleId="1376" w:customStyle="1">
    <w:name w:val="正文文本首行缩进 2 字符1"/>
    <w:uiPriority w:val="99"/>
    <w:semiHidden/>
    <w:qFormat/>
    <w:rPr>
      <w:rFonts w:ascii="Calibri" w:hAnsi="Calibri"/>
      <w:sz w:val="21"/>
      <w:szCs w:val="22"/>
    </w:rPr>
  </w:style>
  <w:style w:type="paragraph" w:styleId="1377"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378" w:customStyle="1">
    <w:name w:val="正文_12_0_0_0_0"/>
    <w:basedOn w:val="684"/>
    <w:uiPriority w:val="0"/>
    <w:qFormat/>
    <w:rPr>
      <w:rFonts w:ascii="Times New Roman" w:hAnsi="Times New Roman"/>
      <w:szCs w:val="24"/>
    </w:rPr>
  </w:style>
  <w:style w:type="paragraph" w:styleId="137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80" w:customStyle="1">
    <w:name w:val="custom-tag-placeholder-class"/>
    <w:uiPriority w:val="0"/>
    <w:qFormat/>
  </w:style>
  <w:style w:type="paragraph" w:styleId="1381" w:customStyle="1">
    <w:name w:val="正文缩进_1_0_0"/>
    <w:basedOn w:val="1382"/>
    <w:uiPriority w:val="0"/>
    <w:qFormat/>
    <w:pPr>
      <w:ind w:firstLine="420"/>
    </w:pPr>
    <w:rPr>
      <w:rFonts w:ascii="宋体"/>
      <w:color w:val="000000"/>
      <w:sz w:val="24"/>
      <w:szCs w:val="20"/>
    </w:rPr>
  </w:style>
  <w:style w:type="paragraph" w:styleId="1382" w:customStyle="1">
    <w:name w:val="正文_2_0_1"/>
    <w:next w:val="138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3"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384" w:customStyle="1">
    <w:name w:val="正文_16_0_0"/>
    <w:next w:val="1353"/>
    <w:uiPriority w:val="0"/>
    <w:qFormat/>
    <w:pPr>
      <w:jc w:val="both"/>
      <w:widowControl w:val="off"/>
    </w:pPr>
    <w:rPr>
      <w:rFonts w:hint="default" w:ascii="Calibri" w:hAnsi="Calibri" w:eastAsia="宋体" w:cs="Times New Roman"/>
      <w:sz w:val="21"/>
      <w:szCs w:val="22"/>
      <w:lang w:val="en-US" w:eastAsia="zh-CN" w:bidi="ar-SA"/>
    </w:rPr>
  </w:style>
  <w:style w:type="character" w:styleId="1385" w:customStyle="1">
    <w:name w:val="批注框文本 字符"/>
    <w:basedOn w:val="694"/>
    <w:link w:val="709"/>
    <w:uiPriority w:val="99"/>
    <w:semiHidden/>
    <w:qFormat/>
    <w:rPr>
      <w:rFonts w:ascii="宋体" w:hAnsi="Calibri"/>
      <w:sz w:val="18"/>
      <w:szCs w:val="18"/>
    </w:rPr>
  </w:style>
  <w:style w:type="character" w:styleId="1386" w:customStyle="1">
    <w:name w:val="标题 1 字符2"/>
    <w:link w:val="685"/>
    <w:uiPriority w:val="9"/>
    <w:qFormat/>
    <w:rPr>
      <w:rFonts w:ascii="Arial" w:hAnsi="Arial" w:eastAsia="Arial" w:cs="Arial"/>
      <w:sz w:val="40"/>
      <w:szCs w:val="40"/>
    </w:rPr>
  </w:style>
  <w:style w:type="paragraph" w:styleId="1387" w:customStyle="1">
    <w:name w:val="Normal_19_0_0"/>
    <w:next w:val="684"/>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388" w:customStyle="1">
    <w:name w:val="Body Text_0_0"/>
    <w:basedOn w:val="1387"/>
    <w:uiPriority w:val="99"/>
    <w:unhideWhenUsed/>
    <w:qFormat/>
    <w:pPr>
      <w:spacing w:after="120"/>
    </w:pPr>
    <w:rPr>
      <w:sz w:val="20"/>
    </w:rPr>
  </w:style>
  <w:style w:type="paragraph" w:styleId="1389" w:customStyle="1">
    <w:name w:val="*正文"/>
    <w:basedOn w:val="684"/>
    <w:uiPriority w:val="0"/>
    <w:qFormat/>
    <w:pPr>
      <w:ind w:firstLine="560"/>
      <w:spacing w:line="360" w:lineRule="auto"/>
    </w:pPr>
    <w:rPr>
      <w:rFonts w:ascii="方正仿宋_GB2312" w:hAnsi="Times New Roman" w:eastAsia="方正仿宋_GB2312"/>
      <w:sz w:val="28"/>
      <w:szCs w:val="28"/>
    </w:rPr>
  </w:style>
  <w:style w:type="paragraph" w:styleId="1390" w:customStyle="1">
    <w:name w:val="Normal_21_0"/>
    <w:next w:val="6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1" w:customStyle="1">
    <w:name w:val="正文3"/>
    <w:next w:val="78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9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93" w:customStyle="1">
    <w:name w:val="p17_0_0"/>
    <w:basedOn w:val="1331"/>
    <w:uiPriority w:val="0"/>
    <w:qFormat/>
    <w:pPr>
      <w:spacing w:before="100" w:beforeAutospacing="1" w:after="100" w:afterAutospacing="1"/>
    </w:pPr>
    <w:rPr>
      <w:rFonts w:ascii="宋体" w:hAnsi="宋体" w:eastAsia="Times New Roman" w:cs="宋体"/>
      <w:sz w:val="24"/>
    </w:rPr>
  </w:style>
  <w:style w:type="character" w:styleId="1394" w:customStyle="1">
    <w:name w:val="列出段落 Char"/>
    <w:link w:val="1166"/>
    <w:uiPriority w:val="0"/>
    <w:qFormat/>
    <w:rPr>
      <w:rFonts w:ascii="Calibri" w:hAnsi="Calibri"/>
      <w:sz w:val="21"/>
      <w:szCs w:val="22"/>
    </w:rPr>
  </w:style>
  <w:style w:type="paragraph" w:styleId="1395" w:customStyle="1">
    <w:name w:val="Table Paragraph_0"/>
    <w:uiPriority w:val="1"/>
    <w:qFormat/>
    <w:pPr>
      <w:jc w:val="both"/>
      <w:widowControl w:val="off"/>
    </w:pPr>
    <w:rPr>
      <w:rFonts w:hint="default" w:ascii="宋体" w:hAnsi="宋体" w:eastAsia="Times New Roman" w:cs="宋体"/>
      <w:sz w:val="21"/>
      <w:szCs w:val="22"/>
      <w:lang w:val="zh-CN" w:eastAsia="zh-CN" w:bidi="zh-CN"/>
    </w:rPr>
  </w:style>
  <w:style w:type="paragraph" w:styleId="1396" w:customStyle="1">
    <w:name w:val="UserStyle_267"/>
    <w:uiPriority w:val="0"/>
    <w:qFormat/>
    <w:pPr>
      <w:jc w:val="both"/>
    </w:pPr>
    <w:rPr>
      <w:rFonts w:hint="default" w:ascii="Calibri" w:hAnsi="Calibri" w:eastAsia="宋体" w:cs="Times New Roman"/>
      <w:sz w:val="21"/>
      <w:szCs w:val="22"/>
      <w:lang w:val="en-US" w:eastAsia="zh-CN" w:bidi="ar-SA"/>
    </w:rPr>
  </w:style>
  <w:style w:type="character" w:styleId="1397" w:customStyle="1">
    <w:name w:val="NormalCharacter_0"/>
    <w:link w:val="684"/>
    <w:uiPriority w:val="0"/>
    <w:qFormat/>
    <w:rPr>
      <w:rFonts w:ascii="Calibri" w:hAnsi="Calibri" w:eastAsia="宋体" w:cs="Times New Roman"/>
      <w:sz w:val="21"/>
      <w:szCs w:val="22"/>
      <w:lang w:val="en-US" w:eastAsia="zh-CN" w:bidi="ar-SA"/>
    </w:rPr>
  </w:style>
  <w:style w:type="paragraph" w:styleId="1398" w:customStyle="1">
    <w:name w:val="UserStyle_266"/>
    <w:uiPriority w:val="0"/>
    <w:qFormat/>
    <w:pPr>
      <w:jc w:val="both"/>
    </w:pPr>
    <w:rPr>
      <w:rFonts w:hint="default" w:ascii="Calibri" w:hAnsi="Calibri" w:eastAsia="宋体" w:cs="Times New Roman"/>
      <w:sz w:val="21"/>
      <w:szCs w:val="24"/>
      <w:lang w:val="en-US" w:eastAsia="zh-CN" w:bidi="ar-SA"/>
    </w:rPr>
  </w:style>
  <w:style w:type="character" w:styleId="1399" w:customStyle="1">
    <w:name w:val="NormalCharacter_0_0"/>
    <w:link w:val="684"/>
    <w:uiPriority w:val="0"/>
    <w:qFormat/>
    <w:rPr>
      <w:rFonts w:ascii="Calibri" w:hAnsi="Calibri" w:eastAsia="宋体" w:cs="Times New Roman"/>
      <w:sz w:val="21"/>
      <w:szCs w:val="24"/>
      <w:lang w:val="en-US" w:eastAsia="zh-CN" w:bidi="ar-SA"/>
    </w:rPr>
  </w:style>
  <w:style w:type="character" w:styleId="1400" w:customStyle="1">
    <w:name w:val="current"/>
    <w:basedOn w:val="694"/>
    <w:uiPriority w:val="0"/>
    <w:qFormat/>
    <w:rPr>
      <w:b/>
      <w:bCs/>
      <w:color w:val="ffffff"/>
      <w:shd w:val="clear" w:color="auto" w:fill="0075cc"/>
    </w:rPr>
  </w:style>
  <w:style w:type="character" w:styleId="1401" w:customStyle="1">
    <w:name w:val="current1"/>
    <w:basedOn w:val="694"/>
    <w:uiPriority w:val="0"/>
    <w:qFormat/>
    <w:rPr>
      <w:b/>
      <w:bCs/>
      <w:color w:val="ffffff"/>
      <w:shd w:val="clear" w:color="auto" w:fill="0075cc"/>
    </w:rPr>
  </w:style>
  <w:style w:type="character" w:styleId="1402" w:customStyle="1">
    <w:name w:val="disabled"/>
    <w:basedOn w:val="694"/>
    <w:uiPriority w:val="0"/>
    <w:qFormat/>
    <w:rPr>
      <w:color w:val="dddddd"/>
    </w:rPr>
  </w:style>
  <w:style w:type="character" w:styleId="1403" w:customStyle="1">
    <w:name w:val="disabled1"/>
    <w:basedOn w:val="694"/>
    <w:uiPriority w:val="0"/>
    <w:qFormat/>
    <w:rPr>
      <w:color w:val="dddddd"/>
    </w:rPr>
  </w:style>
  <w:style w:type="paragraph" w:styleId="1404"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numbering" w:styleId="105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章旭</cp:lastModifiedBy>
  <cp:revision>917</cp:revision>
  <dcterms:created xsi:type="dcterms:W3CDTF">2024-08-01T09:01:00Z</dcterms:created>
  <dcterms:modified xsi:type="dcterms:W3CDTF">2025-12-03T06:22:02Z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A5AFFEBDE4A34AB1B0C78E4D334CC5B8_13</vt:lpwstr>
  </property>
  <property fmtid="{D5CDD505-2E9C-101B-9397-08002B2CF9AE}" pid="4" name="KSOTemplateDocerSaveRecord">
    <vt:lpwstr>eyJoZGlkIjoiNTg3NWVkZWQxMDQ3MmI4MTlkZjBkMjBiM2QyMTAxZmMiLCJ1c2VySWQiOiIxMTQwMDYxNjg1In0=</vt:lpwstr>
  </property>
</Properties>
</file>